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6 -->
  <w:body>
    <w:p w:rsidR="00041E8A" w:rsidRPr="00972A73" w:rsidP="00041E8A" w14:paraId="4147B0A2" w14:textId="35BB79FA">
      <w:pPr>
        <w:pStyle w:val="Docketnumber"/>
        <w:spacing w:after="0"/>
        <w:rPr>
          <w:b w:val="0"/>
          <w:color w:val="000000"/>
          <w:shd w:val="clear" w:color="auto" w:fill="auto"/>
        </w:rPr>
      </w:pPr>
      <w:bookmarkStart w:id="0" w:name="_GoBack"/>
      <w:bookmarkEnd w:id="0"/>
      <w:r w:rsidRPr="00972A73">
        <w:rPr>
          <w:color w:val="000000" w:themeColor="text1"/>
        </w:rPr>
        <w:t xml:space="preserve">PUC DOCKET NO. </w:t>
      </w:r>
      <w:r w:rsidRPr="00972A73" w:rsidR="00072509">
        <w:rPr>
          <w:color w:val="000000" w:themeColor="text1"/>
        </w:rPr>
        <w:t>52178</w:t>
      </w:r>
    </w:p>
    <w:p w:rsidR="00041E8A" w:rsidRPr="00972A73" w:rsidP="00041E8A" w14:paraId="76500693" w14:textId="56DCC8C8">
      <w:pPr>
        <w:widowControl w:val="0"/>
        <w:jc w:val="center"/>
        <w:outlineLvl w:val="0"/>
        <w:rPr>
          <w:b/>
          <w:color w:val="000000"/>
          <w:shd w:val="clear" w:color="auto" w:fill="auto"/>
        </w:rPr>
      </w:pPr>
      <w:r w:rsidRPr="00972A73">
        <w:rPr>
          <w:b/>
          <w:color w:val="000000" w:themeColor="text1"/>
        </w:rPr>
        <w:t>SOAH DOCKET NO. 473-</w:t>
      </w:r>
      <w:r w:rsidRPr="00972A73" w:rsidR="00072509">
        <w:rPr>
          <w:b/>
          <w:color w:val="000000" w:themeColor="text1"/>
        </w:rPr>
        <w:t>21</w:t>
      </w:r>
      <w:r w:rsidRPr="00972A73">
        <w:rPr>
          <w:b/>
          <w:color w:val="000000" w:themeColor="text1"/>
        </w:rPr>
        <w:t>-</w:t>
      </w:r>
      <w:r w:rsidRPr="00972A73" w:rsidR="00072509">
        <w:rPr>
          <w:b/>
          <w:color w:val="000000" w:themeColor="text1"/>
        </w:rPr>
        <w:t>2527</w:t>
      </w:r>
    </w:p>
    <w:p w:rsidR="00041E8A" w:rsidRPr="00972A73" w:rsidP="00041E8A" w14:paraId="7719196E" w14:textId="77777777">
      <w:pPr>
        <w:pStyle w:val="Docketnumber"/>
        <w:spacing w:after="0"/>
        <w:rPr>
          <w:color w:val="000000"/>
          <w:shd w:val="clear" w:color="auto" w:fill="auto"/>
        </w:rPr>
      </w:pPr>
    </w:p>
    <w:tbl>
      <w:tblPr>
        <w:tblW w:w="0" w:type="dxa"/>
        <w:tblLayout w:type="fixed"/>
        <w:tblLook w:val="04A0"/>
      </w:tblPr>
      <w:tblGrid>
        <w:gridCol w:w="4608"/>
        <w:gridCol w:w="360"/>
        <w:gridCol w:w="4392"/>
      </w:tblGrid>
      <w:tr w14:paraId="6DB2605F" w14:textId="77777777" w:rsidTr="00B1268F">
        <w:tblPrEx>
          <w:tblW w:w="0" w:type="dxa"/>
          <w:tblLayout w:type="fixed"/>
          <w:tblLook w:val="04A0"/>
        </w:tblPrEx>
        <w:tc>
          <w:tcPr>
            <w:tcW w:w="4608" w:type="dxa"/>
            <w:hideMark/>
          </w:tcPr>
          <w:p w:rsidR="00041E8A" w:rsidRPr="00972A73" w:rsidP="00B1268F" w14:paraId="18F17DAF" w14:textId="77777777">
            <w:pPr>
              <w:pStyle w:val="Docketstyle"/>
              <w:rPr>
                <w:color w:val="000000"/>
                <w:shd w:val="clear" w:color="auto" w:fill="auto"/>
              </w:rPr>
            </w:pPr>
            <w:r w:rsidRPr="00972A73">
              <w:rPr>
                <w:color w:val="000000" w:themeColor="text1"/>
              </w:rPr>
              <w:t>APPLICATION OF ONCOR ELECTRIC DELIVERY COMPANY LLC TO ADJUST ITS ENERGY EFFICIENCY COST RECOVERY FACTOR</w:t>
            </w:r>
          </w:p>
        </w:tc>
        <w:tc>
          <w:tcPr>
            <w:tcW w:w="360" w:type="dxa"/>
            <w:hideMark/>
          </w:tcPr>
          <w:p w:rsidR="00041E8A" w:rsidRPr="00972A73" w:rsidP="00B1268F" w14:paraId="036F6BA2" w14:textId="77777777">
            <w:pPr>
              <w:pStyle w:val="Docketstyle"/>
              <w:rPr>
                <w:color w:val="000000"/>
                <w:shd w:val="clear" w:color="auto" w:fill="auto"/>
              </w:rPr>
            </w:pPr>
            <w:r w:rsidRPr="00972A73">
              <w:rPr>
                <w:color w:val="000000" w:themeColor="text1"/>
              </w:rPr>
              <w:t>§</w:t>
            </w:r>
          </w:p>
          <w:p w:rsidR="00041E8A" w:rsidRPr="00972A73" w:rsidP="00B1268F" w14:paraId="6480DD26" w14:textId="77777777">
            <w:pPr>
              <w:pStyle w:val="Docketstyle"/>
              <w:rPr>
                <w:color w:val="000000"/>
                <w:shd w:val="clear" w:color="auto" w:fill="auto"/>
              </w:rPr>
            </w:pPr>
            <w:r w:rsidRPr="00972A73">
              <w:rPr>
                <w:color w:val="000000" w:themeColor="text1"/>
              </w:rPr>
              <w:t>§</w:t>
            </w:r>
          </w:p>
          <w:p w:rsidR="00041E8A" w:rsidRPr="00972A73" w:rsidP="00B1268F" w14:paraId="3EB0D698" w14:textId="77777777">
            <w:pPr>
              <w:pStyle w:val="Docketstyle"/>
              <w:rPr>
                <w:color w:val="000000"/>
                <w:shd w:val="clear" w:color="auto" w:fill="auto"/>
              </w:rPr>
            </w:pPr>
            <w:bookmarkStart w:id="1" w:name="OLE_LINK1"/>
            <w:bookmarkStart w:id="2" w:name="OLE_LINK2"/>
            <w:r w:rsidRPr="00972A73">
              <w:rPr>
                <w:color w:val="000000" w:themeColor="text1"/>
              </w:rPr>
              <w:t>§</w:t>
            </w:r>
            <w:bookmarkEnd w:id="1"/>
            <w:bookmarkEnd w:id="2"/>
            <w:r w:rsidRPr="00972A73">
              <w:rPr>
                <w:color w:val="000000" w:themeColor="text1"/>
              </w:rPr>
              <w:t>§</w:t>
            </w:r>
          </w:p>
        </w:tc>
        <w:tc>
          <w:tcPr>
            <w:tcW w:w="4392" w:type="dxa"/>
          </w:tcPr>
          <w:p w:rsidR="00041E8A" w:rsidRPr="00972A73" w:rsidP="00B1268F" w14:paraId="21254C41" w14:textId="77777777">
            <w:pPr>
              <w:pStyle w:val="DocketstylePUC"/>
              <w:rPr>
                <w:color w:val="000000"/>
                <w:shd w:val="clear" w:color="auto" w:fill="auto"/>
              </w:rPr>
            </w:pPr>
            <w:r w:rsidRPr="00972A73">
              <w:rPr>
                <w:color w:val="000000" w:themeColor="text1"/>
              </w:rPr>
              <w:t xml:space="preserve">BEFORE THE </w:t>
            </w:r>
          </w:p>
          <w:p w:rsidR="00041E8A" w:rsidRPr="00972A73" w:rsidP="00B1268F" w14:paraId="2EEB1495" w14:textId="77777777">
            <w:pPr>
              <w:pStyle w:val="DocketstylePUC"/>
              <w:rPr>
                <w:color w:val="000000"/>
                <w:shd w:val="clear" w:color="auto" w:fill="auto"/>
              </w:rPr>
            </w:pPr>
            <w:r w:rsidRPr="00972A73">
              <w:rPr>
                <w:color w:val="000000" w:themeColor="text1"/>
              </w:rPr>
              <w:t xml:space="preserve">PUBLIC UTILITY COMMISSION </w:t>
            </w:r>
          </w:p>
          <w:p w:rsidR="00041E8A" w:rsidRPr="00972A73" w:rsidP="00B1268F" w14:paraId="0B817019" w14:textId="77777777">
            <w:pPr>
              <w:pStyle w:val="DocketstylePUC"/>
              <w:rPr>
                <w:color w:val="000000"/>
                <w:shd w:val="clear" w:color="auto" w:fill="auto"/>
              </w:rPr>
            </w:pPr>
            <w:r w:rsidRPr="00972A73">
              <w:rPr>
                <w:color w:val="000000" w:themeColor="text1"/>
              </w:rPr>
              <w:t>OF TEXAS</w:t>
            </w:r>
          </w:p>
          <w:p w:rsidR="00041E8A" w:rsidRPr="00972A73" w:rsidP="00B1268F" w14:paraId="7FB62BFF" w14:textId="77777777">
            <w:pPr>
              <w:pStyle w:val="DocketstylePUC"/>
              <w:rPr>
                <w:color w:val="000000"/>
                <w:shd w:val="clear" w:color="auto" w:fill="auto"/>
              </w:rPr>
            </w:pPr>
          </w:p>
          <w:p w:rsidR="00041E8A" w:rsidRPr="00972A73" w:rsidP="00B1268F" w14:paraId="0AC2C954" w14:textId="77777777">
            <w:pPr>
              <w:pStyle w:val="DocketstylePUC"/>
              <w:rPr>
                <w:color w:val="000000"/>
                <w:shd w:val="clear" w:color="auto" w:fill="auto"/>
              </w:rPr>
            </w:pPr>
          </w:p>
        </w:tc>
      </w:tr>
    </w:tbl>
    <w:p w:rsidR="007572FC" w:rsidRPr="00972A73" w:rsidP="00C54659" w14:paraId="6F2819F0" w14:textId="295E5903">
      <w:pPr>
        <w:pStyle w:val="Titleoforder"/>
        <w:rPr>
          <w:color w:val="000000"/>
          <w:shd w:val="clear" w:color="auto" w:fill="auto"/>
        </w:rPr>
      </w:pPr>
      <w:r w:rsidRPr="00972A73">
        <w:rPr>
          <w:color w:val="000000" w:themeColor="text1"/>
        </w:rPr>
        <w:t xml:space="preserve">PROPOSED </w:t>
      </w:r>
      <w:r w:rsidRPr="00972A73" w:rsidR="004D166D">
        <w:rPr>
          <w:color w:val="000000" w:themeColor="text1"/>
        </w:rPr>
        <w:t>ORDER</w:t>
      </w:r>
    </w:p>
    <w:p w:rsidR="00107B65" w:rsidRPr="00972A73" w:rsidP="00107B65" w14:paraId="70780F16" w14:textId="64C0CF8B">
      <w:pPr>
        <w:autoSpaceDE w:val="0"/>
        <w:autoSpaceDN w:val="0"/>
        <w:adjustRightInd w:val="0"/>
        <w:spacing w:line="360" w:lineRule="auto"/>
        <w:ind w:firstLine="720"/>
        <w:jc w:val="both"/>
        <w:rPr>
          <w:color w:val="000000"/>
          <w:shd w:val="clear" w:color="auto" w:fill="auto"/>
        </w:rPr>
      </w:pPr>
      <w:r w:rsidRPr="00972A73">
        <w:rPr>
          <w:color w:val="000000" w:themeColor="text1"/>
        </w:rPr>
        <w:t xml:space="preserve">This Order addresses the application of Oncor Electric Delivery Company LLC </w:t>
      </w:r>
      <w:r w:rsidR="00BA2F07">
        <w:rPr>
          <w:color w:val="000000" w:themeColor="text1"/>
        </w:rPr>
        <w:t xml:space="preserve">(Oncor) </w:t>
      </w:r>
      <w:r w:rsidRPr="00972A73">
        <w:rPr>
          <w:color w:val="000000" w:themeColor="text1"/>
        </w:rPr>
        <w:t>to adjust its energy</w:t>
      </w:r>
      <w:r w:rsidR="00BA2F07">
        <w:rPr>
          <w:color w:val="000000" w:themeColor="text1"/>
        </w:rPr>
        <w:t xml:space="preserve"> </w:t>
      </w:r>
      <w:r w:rsidRPr="00972A73">
        <w:rPr>
          <w:color w:val="000000" w:themeColor="text1"/>
        </w:rPr>
        <w:t>efficiency cost recovery factor (EECRF).  Oncor filed a</w:t>
      </w:r>
      <w:r w:rsidRPr="00972A73" w:rsidR="00685468">
        <w:rPr>
          <w:color w:val="000000" w:themeColor="text1"/>
        </w:rPr>
        <w:t xml:space="preserve"> unanimous</w:t>
      </w:r>
      <w:r w:rsidRPr="00972A73" w:rsidR="00165A9D">
        <w:rPr>
          <w:color w:val="000000" w:themeColor="text1"/>
        </w:rPr>
        <w:t xml:space="preserve"> agreement </w:t>
      </w:r>
      <w:r w:rsidRPr="00972A73" w:rsidR="0096236C">
        <w:rPr>
          <w:color w:val="000000" w:themeColor="text1"/>
        </w:rPr>
        <w:t>between</w:t>
      </w:r>
      <w:r w:rsidRPr="00972A73">
        <w:rPr>
          <w:color w:val="000000" w:themeColor="text1"/>
        </w:rPr>
        <w:t xml:space="preserve"> the parties in this proceeding.  The Commission approves </w:t>
      </w:r>
      <w:r w:rsidRPr="00972A73" w:rsidR="00713099">
        <w:rPr>
          <w:color w:val="000000" w:themeColor="text1"/>
        </w:rPr>
        <w:t>Oncor’s</w:t>
      </w:r>
      <w:r w:rsidRPr="00972A73" w:rsidR="00B141AA">
        <w:rPr>
          <w:color w:val="000000" w:themeColor="text1"/>
        </w:rPr>
        <w:t xml:space="preserve"> agreed</w:t>
      </w:r>
      <w:r w:rsidRPr="00972A73">
        <w:rPr>
          <w:color w:val="000000" w:themeColor="text1"/>
        </w:rPr>
        <w:t xml:space="preserve"> EECRF, to the extent provided in this Order.</w:t>
      </w:r>
    </w:p>
    <w:p w:rsidR="008D1724" w:rsidRPr="00972A73" w:rsidP="008D1724" w14:paraId="48E7A56B" w14:textId="77777777">
      <w:pPr>
        <w:pStyle w:val="Heading1"/>
        <w:rPr>
          <w:rFonts w:cs="Times New Roman"/>
          <w:color w:val="000000"/>
          <w:szCs w:val="24"/>
          <w:shd w:val="clear" w:color="auto" w:fill="auto"/>
        </w:rPr>
      </w:pPr>
      <w:r w:rsidRPr="00972A73">
        <w:rPr>
          <w:rFonts w:cs="Times New Roman"/>
          <w:color w:val="000000" w:themeColor="text1"/>
          <w:szCs w:val="24"/>
        </w:rPr>
        <w:t>Findings of Fact</w:t>
      </w:r>
    </w:p>
    <w:p w:rsidR="0002490B" w:rsidRPr="00972A73" w:rsidP="0002490B" w14:paraId="79C1DF65" w14:textId="77777777">
      <w:pPr>
        <w:pStyle w:val="BodyText"/>
        <w:rPr>
          <w:color w:val="000000"/>
          <w:shd w:val="clear" w:color="auto" w:fill="auto"/>
        </w:rPr>
      </w:pPr>
      <w:r w:rsidRPr="00972A73">
        <w:rPr>
          <w:color w:val="000000" w:themeColor="text1"/>
        </w:rPr>
        <w:t>The Commission makes the following findings of fact.</w:t>
      </w:r>
    </w:p>
    <w:p w:rsidR="009E3CE9" w:rsidRPr="00EA799B" w:rsidP="00EA799B" w14:paraId="1DA42A9E" w14:textId="35476AAB">
      <w:pPr>
        <w:pStyle w:val="Heading7"/>
        <w:jc w:val="both"/>
        <w:rPr>
          <w:rFonts w:eastAsia="Times New Roman" w:cs="Times New Roman"/>
          <w:color w:val="auto"/>
          <w:shd w:val="clear" w:color="auto" w:fill="auto"/>
        </w:rPr>
      </w:pPr>
      <w:r w:rsidRPr="00EA799B">
        <w:rPr>
          <w:rFonts w:eastAsia="Times New Roman"/>
        </w:rPr>
        <w:t>Applicant</w:t>
      </w:r>
    </w:p>
    <w:p w:rsidR="009E3CE9" w:rsidRPr="00972A73" w:rsidP="00BE0EEC" w14:paraId="3E03ABDE" w14:textId="0FA411C1">
      <w:pPr>
        <w:pStyle w:val="FOFNumbered"/>
        <w:rPr>
          <w:color w:val="000000"/>
          <w:szCs w:val="24"/>
          <w:shd w:val="clear" w:color="auto" w:fill="auto"/>
        </w:rPr>
      </w:pPr>
      <w:r w:rsidRPr="00972A73">
        <w:rPr>
          <w:color w:val="000000" w:themeColor="text1"/>
          <w:szCs w:val="24"/>
        </w:rPr>
        <w:t>Oncor is a Delaware limited liability company</w:t>
      </w:r>
      <w:r w:rsidRPr="00972A73" w:rsidR="00507198">
        <w:rPr>
          <w:color w:val="000000" w:themeColor="text1"/>
          <w:szCs w:val="24"/>
        </w:rPr>
        <w:t xml:space="preserve"> registered with the Texas </w:t>
      </w:r>
      <w:r w:rsidR="00EA799B">
        <w:rPr>
          <w:color w:val="000000" w:themeColor="text1"/>
          <w:szCs w:val="24"/>
        </w:rPr>
        <w:t>S</w:t>
      </w:r>
      <w:r w:rsidRPr="00972A73" w:rsidR="00507198">
        <w:rPr>
          <w:color w:val="000000" w:themeColor="text1"/>
          <w:szCs w:val="24"/>
        </w:rPr>
        <w:t xml:space="preserve">ecretary of </w:t>
      </w:r>
      <w:r w:rsidR="00EA799B">
        <w:rPr>
          <w:color w:val="000000" w:themeColor="text1"/>
          <w:szCs w:val="24"/>
        </w:rPr>
        <w:t>S</w:t>
      </w:r>
      <w:r w:rsidRPr="00972A73" w:rsidR="00507198">
        <w:rPr>
          <w:color w:val="000000" w:themeColor="text1"/>
          <w:szCs w:val="24"/>
        </w:rPr>
        <w:t>tate under fil</w:t>
      </w:r>
      <w:r w:rsidRPr="00972A73" w:rsidR="000837E6">
        <w:rPr>
          <w:color w:val="000000" w:themeColor="text1"/>
          <w:szCs w:val="24"/>
        </w:rPr>
        <w:t>ing</w:t>
      </w:r>
      <w:r w:rsidRPr="00972A73" w:rsidR="00507198">
        <w:rPr>
          <w:color w:val="000000" w:themeColor="text1"/>
          <w:szCs w:val="24"/>
        </w:rPr>
        <w:t xml:space="preserve"> number 800880712</w:t>
      </w:r>
      <w:r w:rsidRPr="00972A73">
        <w:rPr>
          <w:color w:val="000000" w:themeColor="text1"/>
          <w:szCs w:val="24"/>
        </w:rPr>
        <w:t>.</w:t>
      </w:r>
    </w:p>
    <w:p w:rsidR="000837E6" w:rsidRPr="00972A73" w:rsidP="00BE0EEC" w14:paraId="032354AF" w14:textId="77777777">
      <w:pPr>
        <w:pStyle w:val="FOFNumbered"/>
        <w:rPr>
          <w:color w:val="000000"/>
          <w:szCs w:val="24"/>
          <w:shd w:val="clear" w:color="auto" w:fill="auto"/>
        </w:rPr>
      </w:pPr>
      <w:r w:rsidRPr="00972A73">
        <w:rPr>
          <w:color w:val="000000" w:themeColor="text1"/>
          <w:szCs w:val="24"/>
        </w:rPr>
        <w:t>Oncor provides transmission and distribution service through facilities and equipment that it owns and operates in the Electric Reliability Council of Texas (ERCOT) region.</w:t>
      </w:r>
    </w:p>
    <w:p w:rsidR="009E3CE9" w:rsidRPr="00972A73" w:rsidP="00BE0EEC" w14:paraId="2DE52D87" w14:textId="4DAD808C">
      <w:pPr>
        <w:pStyle w:val="FOFNumbered"/>
        <w:rPr>
          <w:color w:val="000000"/>
          <w:szCs w:val="24"/>
          <w:shd w:val="clear" w:color="auto" w:fill="auto"/>
        </w:rPr>
      </w:pPr>
      <w:r w:rsidRPr="00972A73">
        <w:rPr>
          <w:color w:val="000000" w:themeColor="text1"/>
          <w:szCs w:val="24"/>
        </w:rPr>
        <w:t>Oncor</w:t>
      </w:r>
      <w:r w:rsidRPr="00972A73" w:rsidR="000837E6">
        <w:rPr>
          <w:color w:val="000000" w:themeColor="text1"/>
          <w:szCs w:val="24"/>
        </w:rPr>
        <w:t xml:space="preserve"> is required under certificate of convenience and necessity number 30043 to provide service to the public and retail electric utility service within its certificated service area. </w:t>
      </w:r>
    </w:p>
    <w:p w:rsidR="009E3CE9" w:rsidRPr="00EA799B" w:rsidP="00013F3B" w14:paraId="4C1071A1" w14:textId="40AB605B">
      <w:pPr>
        <w:pStyle w:val="Heading7"/>
        <w:jc w:val="both"/>
        <w:rPr>
          <w:rFonts w:eastAsia="Times New Roman" w:cs="Times New Roman"/>
          <w:color w:val="000000"/>
          <w:shd w:val="clear" w:color="auto" w:fill="auto"/>
        </w:rPr>
      </w:pPr>
      <w:r w:rsidRPr="00EA799B">
        <w:rPr>
          <w:rFonts w:eastAsia="Times New Roman" w:cs="Times New Roman"/>
          <w:color w:val="000000" w:themeColor="text1"/>
        </w:rPr>
        <w:t>Application</w:t>
      </w:r>
    </w:p>
    <w:p w:rsidR="009E3CE9" w:rsidRPr="00972A73" w:rsidP="00BE0EEC" w14:paraId="2DE4024F" w14:textId="45B5AABB">
      <w:pPr>
        <w:pStyle w:val="FOFNumbered"/>
        <w:rPr>
          <w:color w:val="000000"/>
          <w:szCs w:val="24"/>
          <w:shd w:val="clear" w:color="auto" w:fill="auto"/>
        </w:rPr>
      </w:pPr>
      <w:r w:rsidRPr="00972A73">
        <w:rPr>
          <w:color w:val="000000" w:themeColor="text1"/>
          <w:szCs w:val="24"/>
        </w:rPr>
        <w:t>On</w:t>
      </w:r>
      <w:r w:rsidRPr="00972A73" w:rsidR="006E509A">
        <w:rPr>
          <w:color w:val="000000" w:themeColor="text1"/>
          <w:szCs w:val="24"/>
        </w:rPr>
        <w:t xml:space="preserve"> </w:t>
      </w:r>
      <w:r w:rsidRPr="00972A73" w:rsidR="00072509">
        <w:rPr>
          <w:color w:val="000000" w:themeColor="text1"/>
          <w:szCs w:val="24"/>
        </w:rPr>
        <w:t>May 28</w:t>
      </w:r>
      <w:r w:rsidRPr="00972A73" w:rsidR="006E509A">
        <w:rPr>
          <w:color w:val="000000" w:themeColor="text1"/>
          <w:szCs w:val="24"/>
        </w:rPr>
        <w:t>, 202</w:t>
      </w:r>
      <w:r w:rsidRPr="00972A73" w:rsidR="00583274">
        <w:rPr>
          <w:color w:val="000000" w:themeColor="text1"/>
          <w:szCs w:val="24"/>
        </w:rPr>
        <w:t>1</w:t>
      </w:r>
      <w:r w:rsidRPr="00972A73">
        <w:rPr>
          <w:color w:val="000000" w:themeColor="text1"/>
          <w:szCs w:val="24"/>
        </w:rPr>
        <w:t>, Oncor filed an application to adjust its EECRF effective March 1, 202</w:t>
      </w:r>
      <w:r w:rsidRPr="00972A73" w:rsidR="00583274">
        <w:rPr>
          <w:color w:val="000000" w:themeColor="text1"/>
          <w:szCs w:val="24"/>
        </w:rPr>
        <w:t>2</w:t>
      </w:r>
      <w:r w:rsidRPr="00972A73">
        <w:rPr>
          <w:color w:val="000000" w:themeColor="text1"/>
          <w:szCs w:val="24"/>
        </w:rPr>
        <w:t>.</w:t>
      </w:r>
    </w:p>
    <w:p w:rsidR="009E3CE9" w:rsidRPr="00972A73" w:rsidP="00BE0EEC" w14:paraId="1F395BDB" w14:textId="77777777">
      <w:pPr>
        <w:pStyle w:val="FOFNumbered"/>
        <w:rPr>
          <w:color w:val="000000"/>
          <w:szCs w:val="24"/>
          <w:shd w:val="clear" w:color="auto" w:fill="auto"/>
        </w:rPr>
      </w:pPr>
      <w:r w:rsidRPr="00972A73">
        <w:rPr>
          <w:color w:val="000000" w:themeColor="text1"/>
          <w:szCs w:val="24"/>
        </w:rPr>
        <w:t>No party objected to the sufficiency of the application.</w:t>
      </w:r>
    </w:p>
    <w:p w:rsidR="009E3CE9" w:rsidRPr="00972A73" w:rsidP="00BE0EEC" w14:paraId="76859B26" w14:textId="31020EAB">
      <w:pPr>
        <w:pStyle w:val="FOFNumbered"/>
        <w:rPr>
          <w:color w:val="000000"/>
          <w:szCs w:val="24"/>
          <w:shd w:val="clear" w:color="auto" w:fill="auto"/>
        </w:rPr>
      </w:pPr>
      <w:r w:rsidRPr="00972A73">
        <w:rPr>
          <w:color w:val="000000" w:themeColor="text1"/>
          <w:szCs w:val="24"/>
        </w:rPr>
        <w:t>In the application, Oncor sought Commission approval to adjust its EECRF to recover</w:t>
      </w:r>
      <w:r w:rsidRPr="00972A73" w:rsidR="00AB3A50">
        <w:rPr>
          <w:color w:val="000000" w:themeColor="text1"/>
          <w:szCs w:val="24"/>
        </w:rPr>
        <w:t xml:space="preserve"> $</w:t>
      </w:r>
      <w:r w:rsidRPr="00972A73" w:rsidR="00072509">
        <w:rPr>
          <w:color w:val="000000" w:themeColor="text1"/>
          <w:szCs w:val="24"/>
        </w:rPr>
        <w:t>83,760,515</w:t>
      </w:r>
      <w:r w:rsidRPr="00972A73">
        <w:rPr>
          <w:color w:val="000000" w:themeColor="text1"/>
          <w:szCs w:val="24"/>
        </w:rPr>
        <w:t xml:space="preserve"> during program year 202</w:t>
      </w:r>
      <w:r w:rsidRPr="00972A73" w:rsidR="00583274">
        <w:rPr>
          <w:color w:val="000000" w:themeColor="text1"/>
          <w:szCs w:val="24"/>
        </w:rPr>
        <w:t>2</w:t>
      </w:r>
      <w:r w:rsidRPr="00972A73">
        <w:rPr>
          <w:color w:val="000000" w:themeColor="text1"/>
          <w:szCs w:val="24"/>
        </w:rPr>
        <w:t>, which include</w:t>
      </w:r>
      <w:r w:rsidRPr="00972A73" w:rsidR="00583274">
        <w:rPr>
          <w:color w:val="000000" w:themeColor="text1"/>
          <w:szCs w:val="24"/>
        </w:rPr>
        <w:t>d</w:t>
      </w:r>
      <w:r w:rsidRPr="00972A73" w:rsidR="00AE28A9">
        <w:rPr>
          <w:color w:val="000000" w:themeColor="text1"/>
          <w:szCs w:val="24"/>
        </w:rPr>
        <w:t xml:space="preserve"> the following</w:t>
      </w:r>
      <w:r w:rsidRPr="00972A73">
        <w:rPr>
          <w:color w:val="000000" w:themeColor="text1"/>
          <w:szCs w:val="24"/>
        </w:rPr>
        <w:t>:</w:t>
      </w:r>
    </w:p>
    <w:p w:rsidR="009E3CE9" w:rsidRPr="00972A73" w:rsidP="000059F8" w14:paraId="7E9E02A7" w14:textId="2449DBCD">
      <w:pPr>
        <w:pStyle w:val="BodyText"/>
        <w:widowControl w:val="0"/>
        <w:numPr>
          <w:ilvl w:val="1"/>
          <w:numId w:val="16"/>
        </w:numPr>
        <w:tabs>
          <w:tab w:val="left" w:pos="1440"/>
        </w:tabs>
        <w:spacing w:before="0"/>
        <w:ind w:left="1440" w:hanging="720"/>
        <w:jc w:val="both"/>
        <w:rPr>
          <w:color w:val="000000"/>
          <w:shd w:val="clear" w:color="auto" w:fill="auto"/>
        </w:rPr>
      </w:pPr>
      <w:r w:rsidRPr="00972A73">
        <w:rPr>
          <w:color w:val="000000" w:themeColor="text1"/>
        </w:rPr>
        <w:t>Oncor’s forecasted energy</w:t>
      </w:r>
      <w:r w:rsidR="00314E0F">
        <w:rPr>
          <w:color w:val="000000" w:themeColor="text1"/>
        </w:rPr>
        <w:t xml:space="preserve"> </w:t>
      </w:r>
      <w:r w:rsidRPr="00972A73">
        <w:rPr>
          <w:color w:val="000000" w:themeColor="text1"/>
        </w:rPr>
        <w:t xml:space="preserve">efficiency costs </w:t>
      </w:r>
      <w:r w:rsidRPr="00972A73" w:rsidR="00AE28A9">
        <w:rPr>
          <w:color w:val="000000" w:themeColor="text1"/>
        </w:rPr>
        <w:t xml:space="preserve">of </w:t>
      </w:r>
      <w:r w:rsidRPr="00972A73">
        <w:rPr>
          <w:color w:val="000000" w:themeColor="text1"/>
        </w:rPr>
        <w:t>$</w:t>
      </w:r>
      <w:r w:rsidRPr="00972A73" w:rsidR="00072509">
        <w:rPr>
          <w:color w:val="000000" w:themeColor="text1"/>
        </w:rPr>
        <w:t>50,030,513</w:t>
      </w:r>
      <w:r w:rsidRPr="00972A73" w:rsidR="00AE28A9">
        <w:rPr>
          <w:color w:val="000000" w:themeColor="text1"/>
        </w:rPr>
        <w:t xml:space="preserve"> in program year 202</w:t>
      </w:r>
      <w:r w:rsidRPr="00972A73" w:rsidR="00583274">
        <w:rPr>
          <w:color w:val="000000" w:themeColor="text1"/>
        </w:rPr>
        <w:t>2</w:t>
      </w:r>
      <w:r w:rsidRPr="00972A73">
        <w:rPr>
          <w:color w:val="000000" w:themeColor="text1"/>
        </w:rPr>
        <w:t>;</w:t>
      </w:r>
    </w:p>
    <w:p w:rsidR="009E3CE9" w:rsidRPr="00972A73" w:rsidP="000059F8" w14:paraId="0ED8B8A2" w14:textId="4A188F7A">
      <w:pPr>
        <w:pStyle w:val="BodyText"/>
        <w:widowControl w:val="0"/>
        <w:numPr>
          <w:ilvl w:val="1"/>
          <w:numId w:val="16"/>
        </w:numPr>
        <w:tabs>
          <w:tab w:val="left" w:pos="1440"/>
        </w:tabs>
        <w:spacing w:before="0"/>
        <w:ind w:left="1440" w:right="115" w:hanging="720"/>
        <w:jc w:val="both"/>
        <w:rPr>
          <w:color w:val="000000"/>
          <w:shd w:val="clear" w:color="auto" w:fill="auto"/>
        </w:rPr>
      </w:pPr>
      <w:r w:rsidRPr="00972A73">
        <w:rPr>
          <w:color w:val="000000" w:themeColor="text1"/>
        </w:rPr>
        <w:t>p</w:t>
      </w:r>
      <w:r w:rsidRPr="00972A73" w:rsidR="004B6EEB">
        <w:rPr>
          <w:color w:val="000000" w:themeColor="text1"/>
        </w:rPr>
        <w:t>rojected</w:t>
      </w:r>
      <w:r w:rsidRPr="00972A73">
        <w:rPr>
          <w:color w:val="000000" w:themeColor="text1"/>
        </w:rPr>
        <w:t xml:space="preserve"> evaluation, measurement, and verification (EM&amp;V) expenses</w:t>
      </w:r>
      <w:r w:rsidRPr="00972A73" w:rsidR="00583274">
        <w:rPr>
          <w:color w:val="000000" w:themeColor="text1"/>
        </w:rPr>
        <w:t xml:space="preserve"> in the amount of $</w:t>
      </w:r>
      <w:r w:rsidRPr="00972A73" w:rsidR="00072509">
        <w:rPr>
          <w:color w:val="000000" w:themeColor="text1"/>
        </w:rPr>
        <w:t>733,805</w:t>
      </w:r>
      <w:r w:rsidRPr="00972A73">
        <w:rPr>
          <w:color w:val="000000" w:themeColor="text1"/>
        </w:rPr>
        <w:t xml:space="preserve"> for</w:t>
      </w:r>
      <w:r w:rsidRPr="00972A73">
        <w:rPr>
          <w:color w:val="000000" w:themeColor="text1"/>
          <w:w w:val="102"/>
        </w:rPr>
        <w:t xml:space="preserve"> </w:t>
      </w:r>
      <w:r w:rsidRPr="00972A73" w:rsidR="00180B9B">
        <w:rPr>
          <w:color w:val="000000" w:themeColor="text1"/>
          <w:w w:val="102"/>
        </w:rPr>
        <w:t xml:space="preserve">the </w:t>
      </w:r>
      <w:r w:rsidRPr="00972A73">
        <w:rPr>
          <w:color w:val="000000" w:themeColor="text1"/>
          <w:w w:val="102"/>
        </w:rPr>
        <w:t xml:space="preserve">evaluation of </w:t>
      </w:r>
      <w:r w:rsidRPr="00972A73">
        <w:rPr>
          <w:color w:val="000000" w:themeColor="text1"/>
        </w:rPr>
        <w:t>program year</w:t>
      </w:r>
      <w:r w:rsidRPr="00972A73" w:rsidR="00942B05">
        <w:rPr>
          <w:color w:val="000000" w:themeColor="text1"/>
        </w:rPr>
        <w:t xml:space="preserve"> </w:t>
      </w:r>
      <w:r w:rsidRPr="00972A73" w:rsidR="00180B9B">
        <w:rPr>
          <w:color w:val="000000" w:themeColor="text1"/>
        </w:rPr>
        <w:t>20</w:t>
      </w:r>
      <w:r w:rsidRPr="00972A73" w:rsidR="006B26CF">
        <w:rPr>
          <w:color w:val="000000" w:themeColor="text1"/>
        </w:rPr>
        <w:t>2</w:t>
      </w:r>
      <w:r w:rsidRPr="00972A73" w:rsidR="00583274">
        <w:rPr>
          <w:color w:val="000000" w:themeColor="text1"/>
        </w:rPr>
        <w:t>1</w:t>
      </w:r>
      <w:r w:rsidRPr="00972A73">
        <w:rPr>
          <w:color w:val="000000" w:themeColor="text1"/>
        </w:rPr>
        <w:t>;</w:t>
      </w:r>
    </w:p>
    <w:p w:rsidR="009E3CE9" w:rsidRPr="00972A73" w:rsidP="000059F8" w14:paraId="2B2FCAFC" w14:textId="40821446">
      <w:pPr>
        <w:pStyle w:val="BodyText"/>
        <w:widowControl w:val="0"/>
        <w:numPr>
          <w:ilvl w:val="1"/>
          <w:numId w:val="16"/>
        </w:numPr>
        <w:tabs>
          <w:tab w:val="left" w:pos="1440"/>
        </w:tabs>
        <w:spacing w:before="0"/>
        <w:ind w:left="1440" w:right="111" w:hanging="720"/>
        <w:jc w:val="both"/>
        <w:rPr>
          <w:color w:val="000000"/>
          <w:shd w:val="clear" w:color="auto" w:fill="auto"/>
        </w:rPr>
      </w:pPr>
      <w:r w:rsidRPr="00972A73">
        <w:rPr>
          <w:color w:val="000000" w:themeColor="text1"/>
        </w:rPr>
        <w:t>a</w:t>
      </w:r>
      <w:r w:rsidRPr="00972A73" w:rsidR="003C74A8">
        <w:rPr>
          <w:color w:val="000000" w:themeColor="text1"/>
        </w:rPr>
        <w:t xml:space="preserve">n adjustment of </w:t>
      </w:r>
      <w:r w:rsidRPr="00972A73">
        <w:rPr>
          <w:color w:val="000000" w:themeColor="text1"/>
        </w:rPr>
        <w:t>$</w:t>
      </w:r>
      <w:r w:rsidRPr="00972A73" w:rsidR="00072509">
        <w:rPr>
          <w:color w:val="000000" w:themeColor="text1"/>
        </w:rPr>
        <w:t>2,187,660</w:t>
      </w:r>
      <w:r w:rsidRPr="00972A73">
        <w:rPr>
          <w:color w:val="000000" w:themeColor="text1"/>
        </w:rPr>
        <w:t xml:space="preserve"> for </w:t>
      </w:r>
      <w:r w:rsidRPr="00972A73" w:rsidR="003C74A8">
        <w:rPr>
          <w:color w:val="000000" w:themeColor="text1"/>
        </w:rPr>
        <w:t>Oncor’s</w:t>
      </w:r>
      <w:r w:rsidRPr="00972A73">
        <w:rPr>
          <w:color w:val="000000" w:themeColor="text1"/>
        </w:rPr>
        <w:t xml:space="preserve"> </w:t>
      </w:r>
      <w:r w:rsidRPr="00972A73" w:rsidR="003C74A8">
        <w:rPr>
          <w:color w:val="000000" w:themeColor="text1"/>
        </w:rPr>
        <w:t>net</w:t>
      </w:r>
      <w:r w:rsidRPr="00972A73" w:rsidR="00220187">
        <w:rPr>
          <w:color w:val="000000" w:themeColor="text1"/>
        </w:rPr>
        <w:t xml:space="preserve"> </w:t>
      </w:r>
      <w:r w:rsidRPr="00972A73" w:rsidR="00745E52">
        <w:rPr>
          <w:color w:val="000000" w:themeColor="text1"/>
        </w:rPr>
        <w:t>und</w:t>
      </w:r>
      <w:r w:rsidRPr="00972A73" w:rsidR="00220187">
        <w:rPr>
          <w:color w:val="000000" w:themeColor="text1"/>
        </w:rPr>
        <w:t>er-recovery</w:t>
      </w:r>
      <w:r w:rsidRPr="00972A73" w:rsidR="00041A5D">
        <w:rPr>
          <w:color w:val="000000" w:themeColor="text1"/>
        </w:rPr>
        <w:t xml:space="preserve">, including interest, </w:t>
      </w:r>
      <w:r w:rsidRPr="00972A73" w:rsidR="00220187">
        <w:rPr>
          <w:color w:val="000000" w:themeColor="text1"/>
        </w:rPr>
        <w:t xml:space="preserve">of </w:t>
      </w:r>
      <w:r w:rsidRPr="00972A73" w:rsidR="00041A5D">
        <w:rPr>
          <w:color w:val="000000" w:themeColor="text1"/>
        </w:rPr>
        <w:t xml:space="preserve">program year </w:t>
      </w:r>
      <w:r w:rsidRPr="00972A73" w:rsidR="00220187">
        <w:rPr>
          <w:color w:val="000000" w:themeColor="text1"/>
        </w:rPr>
        <w:t>20</w:t>
      </w:r>
      <w:r w:rsidRPr="00972A73" w:rsidR="00583274">
        <w:rPr>
          <w:color w:val="000000" w:themeColor="text1"/>
        </w:rPr>
        <w:t>20</w:t>
      </w:r>
      <w:r w:rsidRPr="00972A73" w:rsidR="00220187">
        <w:rPr>
          <w:color w:val="000000" w:themeColor="text1"/>
        </w:rPr>
        <w:t xml:space="preserve"> energy</w:t>
      </w:r>
      <w:r w:rsidR="00314E0F">
        <w:rPr>
          <w:color w:val="000000" w:themeColor="text1"/>
        </w:rPr>
        <w:t xml:space="preserve"> </w:t>
      </w:r>
      <w:r w:rsidRPr="00972A73">
        <w:rPr>
          <w:color w:val="000000" w:themeColor="text1"/>
        </w:rPr>
        <w:t>efficiency costs;</w:t>
      </w:r>
    </w:p>
    <w:p w:rsidR="009E3CE9" w:rsidRPr="00972A73" w:rsidP="000059F8" w14:paraId="638AFEDC" w14:textId="2CC3CFE0">
      <w:pPr>
        <w:pStyle w:val="BodyText"/>
        <w:widowControl w:val="0"/>
        <w:numPr>
          <w:ilvl w:val="1"/>
          <w:numId w:val="16"/>
        </w:numPr>
        <w:tabs>
          <w:tab w:val="left" w:pos="1440"/>
        </w:tabs>
        <w:spacing w:before="0"/>
        <w:ind w:left="1440" w:right="115" w:hanging="720"/>
        <w:jc w:val="both"/>
        <w:rPr>
          <w:color w:val="000000"/>
          <w:shd w:val="clear" w:color="auto" w:fill="auto"/>
        </w:rPr>
      </w:pPr>
      <w:r w:rsidRPr="00972A73">
        <w:rPr>
          <w:color w:val="000000" w:themeColor="text1"/>
        </w:rPr>
        <w:t>a performance bonus of $</w:t>
      </w:r>
      <w:r w:rsidRPr="00972A73" w:rsidR="00072509">
        <w:rPr>
          <w:color w:val="000000" w:themeColor="text1"/>
        </w:rPr>
        <w:t>30,796,489</w:t>
      </w:r>
      <w:r w:rsidRPr="00972A73">
        <w:rPr>
          <w:color w:val="000000" w:themeColor="text1"/>
        </w:rPr>
        <w:t>; and</w:t>
      </w:r>
    </w:p>
    <w:p w:rsidR="00F377C3" w:rsidRPr="00972A73" w:rsidP="002C61E0" w14:paraId="1273435F" w14:textId="2027A8CE">
      <w:pPr>
        <w:pStyle w:val="BodyText"/>
        <w:widowControl w:val="0"/>
        <w:numPr>
          <w:ilvl w:val="1"/>
          <w:numId w:val="16"/>
        </w:numPr>
        <w:tabs>
          <w:tab w:val="left" w:pos="1440"/>
        </w:tabs>
        <w:spacing w:before="0"/>
        <w:ind w:left="1440" w:right="115" w:hanging="720"/>
        <w:jc w:val="both"/>
        <w:rPr>
          <w:color w:val="auto"/>
          <w:shd w:val="clear" w:color="auto" w:fill="auto"/>
        </w:rPr>
      </w:pPr>
      <w:r w:rsidRPr="00972A73">
        <w:rPr>
          <w:color w:val="000000" w:themeColor="text1"/>
        </w:rPr>
        <w:t>rate-case expenses</w:t>
      </w:r>
      <w:r w:rsidRPr="00972A73" w:rsidR="00C62A09">
        <w:rPr>
          <w:color w:val="000000" w:themeColor="text1"/>
        </w:rPr>
        <w:t xml:space="preserve"> in the amount</w:t>
      </w:r>
      <w:r w:rsidRPr="00972A73" w:rsidR="00C62A09">
        <w:rPr>
          <w:color w:val="000000" w:themeColor="text1"/>
          <w:vertAlign w:val="superscript"/>
        </w:rPr>
        <w:t xml:space="preserve"> </w:t>
      </w:r>
      <w:r w:rsidRPr="00972A73" w:rsidR="00C62A09">
        <w:rPr>
          <w:color w:val="000000" w:themeColor="text1"/>
        </w:rPr>
        <w:t>of $</w:t>
      </w:r>
      <w:r w:rsidRPr="00972A73" w:rsidR="00105EA2">
        <w:rPr>
          <w:color w:val="000000" w:themeColor="text1"/>
        </w:rPr>
        <w:t>12,048</w:t>
      </w:r>
      <w:r w:rsidRPr="00972A73">
        <w:rPr>
          <w:color w:val="000000" w:themeColor="text1"/>
        </w:rPr>
        <w:t xml:space="preserve"> incurred </w:t>
      </w:r>
      <w:r w:rsidRPr="00972A73" w:rsidR="00C175B4">
        <w:rPr>
          <w:color w:val="000000" w:themeColor="text1"/>
        </w:rPr>
        <w:t>by</w:t>
      </w:r>
      <w:r w:rsidRPr="00972A73" w:rsidR="000242C8">
        <w:rPr>
          <w:color w:val="000000" w:themeColor="text1"/>
        </w:rPr>
        <w:t xml:space="preserve"> the</w:t>
      </w:r>
      <w:r w:rsidRPr="00972A73" w:rsidR="00C175B4">
        <w:rPr>
          <w:color w:val="000000" w:themeColor="text1"/>
        </w:rPr>
        <w:t xml:space="preserve"> Steering Committee of Cities Served by Oncor (Cities)</w:t>
      </w:r>
      <w:r w:rsidRPr="00972A73" w:rsidR="000242C8">
        <w:rPr>
          <w:color w:val="000000" w:themeColor="text1"/>
        </w:rPr>
        <w:t xml:space="preserve"> </w:t>
      </w:r>
      <w:r w:rsidRPr="00972A73">
        <w:rPr>
          <w:color w:val="000000" w:themeColor="text1"/>
        </w:rPr>
        <w:t xml:space="preserve">in </w:t>
      </w:r>
      <w:r w:rsidRPr="00972A73" w:rsidR="004B1340">
        <w:rPr>
          <w:color w:val="000000" w:themeColor="text1"/>
        </w:rPr>
        <w:t>Oncor’</w:t>
      </w:r>
      <w:r w:rsidRPr="00972A73">
        <w:rPr>
          <w:color w:val="000000" w:themeColor="text1"/>
        </w:rPr>
        <w:t>s prior EECRF proceeding</w:t>
      </w:r>
      <w:r w:rsidRPr="00972A73" w:rsidR="00D35E41">
        <w:rPr>
          <w:color w:val="000000" w:themeColor="text1"/>
        </w:rPr>
        <w:t>,</w:t>
      </w:r>
      <w:r w:rsidRPr="00972A73">
        <w:rPr>
          <w:color w:val="000000" w:themeColor="text1"/>
        </w:rPr>
        <w:t xml:space="preserve"> Docket No. </w:t>
      </w:r>
      <w:r w:rsidRPr="00972A73" w:rsidR="00105EA2">
        <w:rPr>
          <w:color w:val="000000" w:themeColor="text1"/>
        </w:rPr>
        <w:t>50886</w:t>
      </w:r>
      <w:r w:rsidRPr="00972A73" w:rsidR="00C62A09">
        <w:rPr>
          <w:color w:val="000000" w:themeColor="text1"/>
        </w:rPr>
        <w:t>.</w:t>
      </w:r>
      <w:r>
        <w:rPr>
          <w:rStyle w:val="FootnoteReference"/>
          <w:rFonts w:eastAsia="Calibri"/>
        </w:rPr>
        <w:footnoteReference w:id="2"/>
      </w:r>
    </w:p>
    <w:p w:rsidR="009E3CE9" w:rsidRPr="00EA799B" w:rsidP="00013F3B" w14:paraId="6AEC5F1D" w14:textId="741E1C3C">
      <w:pPr>
        <w:pStyle w:val="Heading7"/>
        <w:jc w:val="both"/>
        <w:rPr>
          <w:rFonts w:cs="Times New Roman"/>
          <w:color w:val="000000"/>
          <w:shd w:val="clear" w:color="auto" w:fill="auto"/>
        </w:rPr>
      </w:pPr>
      <w:r w:rsidRPr="00EA799B">
        <w:rPr>
          <w:rFonts w:cs="Times New Roman"/>
          <w:color w:val="000000" w:themeColor="text1"/>
          <w:w w:val="110"/>
        </w:rPr>
        <w:t>Notice</w:t>
      </w:r>
      <w:r w:rsidRPr="00EA799B" w:rsidR="00C176B3">
        <w:rPr>
          <w:rFonts w:cs="Times New Roman"/>
          <w:color w:val="000000" w:themeColor="text1"/>
          <w:w w:val="110"/>
        </w:rPr>
        <w:t xml:space="preserve"> of the Application</w:t>
      </w:r>
    </w:p>
    <w:p w:rsidR="00366D58" w:rsidRPr="00972A73" w:rsidP="00BE0EEC" w14:paraId="28C216E3" w14:textId="7D2CCE63">
      <w:pPr>
        <w:pStyle w:val="FOFNumbered"/>
        <w:rPr>
          <w:color w:val="000000"/>
          <w:szCs w:val="24"/>
          <w:shd w:val="clear" w:color="auto" w:fill="auto"/>
        </w:rPr>
      </w:pPr>
      <w:r w:rsidRPr="00972A73">
        <w:rPr>
          <w:color w:val="000000" w:themeColor="text1"/>
          <w:szCs w:val="24"/>
        </w:rPr>
        <w:t xml:space="preserve">On </w:t>
      </w:r>
      <w:r w:rsidRPr="00972A73" w:rsidR="00490E19">
        <w:rPr>
          <w:color w:val="000000" w:themeColor="text1"/>
          <w:szCs w:val="24"/>
        </w:rPr>
        <w:t>May 28</w:t>
      </w:r>
      <w:r w:rsidRPr="00972A73" w:rsidR="00876DE6">
        <w:rPr>
          <w:color w:val="000000" w:themeColor="text1"/>
          <w:szCs w:val="24"/>
        </w:rPr>
        <w:t xml:space="preserve">, </w:t>
      </w:r>
      <w:r w:rsidRPr="00972A73">
        <w:rPr>
          <w:color w:val="000000" w:themeColor="text1"/>
          <w:szCs w:val="24"/>
        </w:rPr>
        <w:t>20</w:t>
      </w:r>
      <w:r w:rsidRPr="00972A73" w:rsidR="00C64764">
        <w:rPr>
          <w:color w:val="000000" w:themeColor="text1"/>
          <w:szCs w:val="24"/>
        </w:rPr>
        <w:t>2</w:t>
      </w:r>
      <w:r w:rsidRPr="00972A73" w:rsidR="00D27933">
        <w:rPr>
          <w:color w:val="000000" w:themeColor="text1"/>
          <w:szCs w:val="24"/>
        </w:rPr>
        <w:t>1</w:t>
      </w:r>
      <w:r w:rsidRPr="00972A73">
        <w:rPr>
          <w:color w:val="000000" w:themeColor="text1"/>
          <w:szCs w:val="24"/>
        </w:rPr>
        <w:t xml:space="preserve">, Oncor </w:t>
      </w:r>
      <w:r w:rsidRPr="00972A73" w:rsidR="00997032">
        <w:rPr>
          <w:color w:val="000000" w:themeColor="text1"/>
          <w:szCs w:val="24"/>
        </w:rPr>
        <w:t>provided</w:t>
      </w:r>
      <w:r w:rsidRPr="00972A73">
        <w:rPr>
          <w:color w:val="000000" w:themeColor="text1"/>
          <w:szCs w:val="24"/>
        </w:rPr>
        <w:t xml:space="preserve"> notice of the application </w:t>
      </w:r>
      <w:r w:rsidRPr="00972A73" w:rsidR="00D27933">
        <w:rPr>
          <w:color w:val="000000" w:themeColor="text1"/>
          <w:szCs w:val="24"/>
        </w:rPr>
        <w:t>by</w:t>
      </w:r>
      <w:r w:rsidRPr="00972A73">
        <w:rPr>
          <w:color w:val="000000" w:themeColor="text1"/>
          <w:szCs w:val="24"/>
        </w:rPr>
        <w:t xml:space="preserve"> </w:t>
      </w:r>
      <w:r w:rsidRPr="00972A73" w:rsidR="00CB7A87">
        <w:rPr>
          <w:color w:val="000000" w:themeColor="text1"/>
          <w:szCs w:val="24"/>
        </w:rPr>
        <w:t>e</w:t>
      </w:r>
      <w:r w:rsidRPr="00972A73">
        <w:rPr>
          <w:color w:val="000000" w:themeColor="text1"/>
          <w:szCs w:val="24"/>
        </w:rPr>
        <w:t>mail to</w:t>
      </w:r>
      <w:r w:rsidRPr="00972A73" w:rsidR="001341A1">
        <w:rPr>
          <w:color w:val="000000" w:themeColor="text1"/>
          <w:szCs w:val="24"/>
        </w:rPr>
        <w:t xml:space="preserve"> the following:</w:t>
      </w:r>
      <w:r w:rsidRPr="00972A73">
        <w:rPr>
          <w:color w:val="000000" w:themeColor="text1"/>
          <w:szCs w:val="24"/>
        </w:rPr>
        <w:t xml:space="preserve"> all parties of record in </w:t>
      </w:r>
      <w:r w:rsidRPr="00972A73" w:rsidR="00D27933">
        <w:rPr>
          <w:color w:val="000000" w:themeColor="text1"/>
          <w:szCs w:val="24"/>
        </w:rPr>
        <w:t xml:space="preserve">Oncor’s most recently completed EECRF proceeding, </w:t>
      </w:r>
      <w:r w:rsidRPr="00972A73">
        <w:rPr>
          <w:color w:val="000000" w:themeColor="text1"/>
          <w:szCs w:val="24"/>
        </w:rPr>
        <w:t xml:space="preserve">Docket No. </w:t>
      </w:r>
      <w:r w:rsidRPr="00972A73" w:rsidR="00D27933">
        <w:rPr>
          <w:color w:val="000000" w:themeColor="text1"/>
          <w:szCs w:val="24"/>
        </w:rPr>
        <w:t>50886</w:t>
      </w:r>
      <w:r w:rsidRPr="00972A73">
        <w:rPr>
          <w:color w:val="000000" w:themeColor="text1"/>
          <w:szCs w:val="24"/>
        </w:rPr>
        <w:t>;</w:t>
      </w:r>
      <w:r w:rsidRPr="00972A73">
        <w:rPr>
          <w:color w:val="000000" w:themeColor="text1"/>
          <w:szCs w:val="24"/>
        </w:rPr>
        <w:t xml:space="preserve"> all parties of record in Oncor’s most recently completed base-rate case, Docket No. 46957;</w:t>
      </w:r>
      <w:r>
        <w:rPr>
          <w:rStyle w:val="FootnoteReference"/>
          <w:color w:val="000000" w:themeColor="text1"/>
          <w:szCs w:val="24"/>
        </w:rPr>
        <w:footnoteReference w:id="3"/>
      </w:r>
      <w:r w:rsidRPr="00972A73">
        <w:rPr>
          <w:color w:val="000000" w:themeColor="text1"/>
          <w:szCs w:val="24"/>
        </w:rPr>
        <w:t xml:space="preserve"> </w:t>
      </w:r>
      <w:r w:rsidRPr="00972A73">
        <w:rPr>
          <w:color w:val="000000" w:themeColor="text1"/>
          <w:szCs w:val="24"/>
        </w:rPr>
        <w:t xml:space="preserve">all retail electric providers authorized by the registration agent to provide service in </w:t>
      </w:r>
      <w:r w:rsidRPr="00972A73" w:rsidR="004B1340">
        <w:rPr>
          <w:color w:val="000000" w:themeColor="text1"/>
          <w:szCs w:val="24"/>
        </w:rPr>
        <w:t xml:space="preserve">Oncor’s </w:t>
      </w:r>
      <w:r w:rsidRPr="00972A73">
        <w:rPr>
          <w:color w:val="000000" w:themeColor="text1"/>
          <w:szCs w:val="24"/>
        </w:rPr>
        <w:t xml:space="preserve">service area at the time </w:t>
      </w:r>
      <w:r w:rsidRPr="00972A73" w:rsidR="004B1340">
        <w:rPr>
          <w:color w:val="000000" w:themeColor="text1"/>
          <w:szCs w:val="24"/>
        </w:rPr>
        <w:t xml:space="preserve">Oncor’s </w:t>
      </w:r>
      <w:r w:rsidRPr="00972A73">
        <w:rPr>
          <w:color w:val="000000" w:themeColor="text1"/>
          <w:szCs w:val="24"/>
        </w:rPr>
        <w:t xml:space="preserve">application was filed; and the Texas Department of Housing </w:t>
      </w:r>
      <w:r w:rsidRPr="00972A73" w:rsidR="009163FC">
        <w:rPr>
          <w:color w:val="000000" w:themeColor="text1"/>
          <w:szCs w:val="24"/>
        </w:rPr>
        <w:t>and</w:t>
      </w:r>
      <w:r w:rsidRPr="00972A73">
        <w:rPr>
          <w:color w:val="000000" w:themeColor="text1"/>
          <w:szCs w:val="24"/>
        </w:rPr>
        <w:t xml:space="preserve"> Community Affairs, the state agency that administers the federal weatherization program.</w:t>
      </w:r>
      <w:r w:rsidRPr="00972A73" w:rsidR="003F042D">
        <w:rPr>
          <w:color w:val="000000" w:themeColor="text1"/>
          <w:szCs w:val="24"/>
        </w:rPr>
        <w:t xml:space="preserve">  </w:t>
      </w:r>
    </w:p>
    <w:p w:rsidR="009E3CE9" w:rsidRPr="00972A73" w:rsidP="00BE0EEC" w14:paraId="0909BFF1" w14:textId="506E4E33">
      <w:pPr>
        <w:pStyle w:val="FOFNumbered"/>
        <w:rPr>
          <w:color w:val="000000"/>
          <w:szCs w:val="24"/>
          <w:shd w:val="clear" w:color="auto" w:fill="auto"/>
        </w:rPr>
      </w:pPr>
      <w:r w:rsidRPr="00972A73">
        <w:rPr>
          <w:color w:val="000000" w:themeColor="text1"/>
          <w:szCs w:val="24"/>
        </w:rPr>
        <w:t>In an affidavit filed by Oncor on June</w:t>
      </w:r>
      <w:r w:rsidRPr="00972A73" w:rsidR="00490E19">
        <w:rPr>
          <w:color w:val="000000" w:themeColor="text1"/>
          <w:szCs w:val="24"/>
        </w:rPr>
        <w:t xml:space="preserve"> 4</w:t>
      </w:r>
      <w:r w:rsidRPr="00972A73">
        <w:rPr>
          <w:color w:val="000000" w:themeColor="text1"/>
          <w:szCs w:val="24"/>
        </w:rPr>
        <w:t>, 20</w:t>
      </w:r>
      <w:r w:rsidRPr="00972A73" w:rsidR="00FB29D8">
        <w:rPr>
          <w:color w:val="000000" w:themeColor="text1"/>
          <w:szCs w:val="24"/>
        </w:rPr>
        <w:t>2</w:t>
      </w:r>
      <w:r w:rsidRPr="00972A73" w:rsidR="00366D58">
        <w:rPr>
          <w:color w:val="000000" w:themeColor="text1"/>
          <w:szCs w:val="24"/>
        </w:rPr>
        <w:t>1</w:t>
      </w:r>
      <w:r w:rsidRPr="00972A73">
        <w:rPr>
          <w:color w:val="000000" w:themeColor="text1"/>
          <w:szCs w:val="24"/>
        </w:rPr>
        <w:t xml:space="preserve">, Teri L. Smart, </w:t>
      </w:r>
      <w:r w:rsidRPr="00972A73" w:rsidR="00A12A8B">
        <w:rPr>
          <w:color w:val="000000" w:themeColor="text1"/>
          <w:szCs w:val="24"/>
        </w:rPr>
        <w:t xml:space="preserve">Oncor’s </w:t>
      </w:r>
      <w:r w:rsidRPr="00972A73" w:rsidR="000F77D4">
        <w:rPr>
          <w:color w:val="000000" w:themeColor="text1"/>
          <w:szCs w:val="24"/>
        </w:rPr>
        <w:t>d</w:t>
      </w:r>
      <w:r w:rsidRPr="00972A73" w:rsidR="00A12A8B">
        <w:rPr>
          <w:color w:val="000000" w:themeColor="text1"/>
          <w:szCs w:val="24"/>
        </w:rPr>
        <w:t xml:space="preserve">irector of </w:t>
      </w:r>
      <w:r w:rsidRPr="00972A73" w:rsidR="000F77D4">
        <w:rPr>
          <w:color w:val="000000" w:themeColor="text1"/>
          <w:szCs w:val="24"/>
        </w:rPr>
        <w:t>r</w:t>
      </w:r>
      <w:r w:rsidRPr="00972A73" w:rsidR="00A12A8B">
        <w:rPr>
          <w:color w:val="000000" w:themeColor="text1"/>
          <w:szCs w:val="24"/>
        </w:rPr>
        <w:t xml:space="preserve">egulatory </w:t>
      </w:r>
      <w:r w:rsidRPr="00972A73" w:rsidR="000F77D4">
        <w:rPr>
          <w:color w:val="000000" w:themeColor="text1"/>
          <w:szCs w:val="24"/>
        </w:rPr>
        <w:t>s</w:t>
      </w:r>
      <w:r w:rsidRPr="00972A73" w:rsidR="00A12A8B">
        <w:rPr>
          <w:color w:val="000000" w:themeColor="text1"/>
          <w:szCs w:val="24"/>
        </w:rPr>
        <w:t xml:space="preserve">upport and </w:t>
      </w:r>
      <w:r w:rsidRPr="00972A73" w:rsidR="000F77D4">
        <w:rPr>
          <w:color w:val="000000" w:themeColor="text1"/>
          <w:szCs w:val="24"/>
        </w:rPr>
        <w:t>c</w:t>
      </w:r>
      <w:r w:rsidRPr="00972A73" w:rsidR="00A12A8B">
        <w:rPr>
          <w:color w:val="000000" w:themeColor="text1"/>
          <w:szCs w:val="24"/>
        </w:rPr>
        <w:t xml:space="preserve">ompliance, </w:t>
      </w:r>
      <w:r w:rsidRPr="00972A73" w:rsidR="00366D58">
        <w:rPr>
          <w:color w:val="000000" w:themeColor="text1"/>
          <w:szCs w:val="24"/>
        </w:rPr>
        <w:t>testified</w:t>
      </w:r>
      <w:r w:rsidRPr="00972A73" w:rsidR="00A12A8B">
        <w:rPr>
          <w:color w:val="000000" w:themeColor="text1"/>
          <w:szCs w:val="24"/>
        </w:rPr>
        <w:t xml:space="preserve"> to the provision of notice as described in finding of fact</w:t>
      </w:r>
      <w:r w:rsidRPr="00972A73" w:rsidR="00366D58">
        <w:rPr>
          <w:color w:val="000000" w:themeColor="text1"/>
          <w:szCs w:val="24"/>
        </w:rPr>
        <w:t xml:space="preserve"> </w:t>
      </w:r>
      <w:r w:rsidRPr="00972A73" w:rsidR="00745E52">
        <w:rPr>
          <w:color w:val="000000" w:themeColor="text1"/>
          <w:szCs w:val="24"/>
        </w:rPr>
        <w:t>7</w:t>
      </w:r>
      <w:r w:rsidRPr="00972A73" w:rsidR="00A12A8B">
        <w:rPr>
          <w:color w:val="000000" w:themeColor="text1"/>
          <w:szCs w:val="24"/>
        </w:rPr>
        <w:t>.</w:t>
      </w:r>
    </w:p>
    <w:p w:rsidR="00B732B6" w:rsidRPr="00972A73" w:rsidP="00BE0EEC" w14:paraId="56154350" w14:textId="77777777">
      <w:pPr>
        <w:pStyle w:val="FOFNumbered"/>
        <w:rPr>
          <w:color w:val="000000"/>
          <w:szCs w:val="24"/>
          <w:shd w:val="clear" w:color="auto" w:fill="auto"/>
        </w:rPr>
      </w:pPr>
      <w:r w:rsidRPr="00972A73">
        <w:rPr>
          <w:color w:val="000000" w:themeColor="text1"/>
          <w:szCs w:val="24"/>
        </w:rPr>
        <w:t>No party objected to the adequacy of notice</w:t>
      </w:r>
      <w:r w:rsidRPr="00972A73" w:rsidR="001025D0">
        <w:rPr>
          <w:color w:val="000000" w:themeColor="text1"/>
          <w:szCs w:val="24"/>
        </w:rPr>
        <w:t xml:space="preserve"> of the application</w:t>
      </w:r>
      <w:r w:rsidRPr="00972A73">
        <w:rPr>
          <w:color w:val="000000" w:themeColor="text1"/>
          <w:szCs w:val="24"/>
        </w:rPr>
        <w:t>.</w:t>
      </w:r>
    </w:p>
    <w:p w:rsidR="009E3CE9" w:rsidRPr="00013F3B" w:rsidP="00013F3B" w14:paraId="6838F310" w14:textId="47CD757E">
      <w:pPr>
        <w:pStyle w:val="Heading7"/>
        <w:jc w:val="both"/>
        <w:rPr>
          <w:rFonts w:cs="Times New Roman"/>
          <w:color w:val="000000"/>
          <w:shd w:val="clear" w:color="auto" w:fill="auto"/>
        </w:rPr>
      </w:pPr>
      <w:r w:rsidRPr="00013F3B">
        <w:rPr>
          <w:rFonts w:cs="Times New Roman"/>
          <w:color w:val="000000" w:themeColor="text1"/>
        </w:rPr>
        <w:t>Intervenors</w:t>
      </w:r>
    </w:p>
    <w:p w:rsidR="00386CC4" w:rsidRPr="00972A73" w:rsidP="00386CC4" w14:paraId="6BD1A119" w14:textId="77777777">
      <w:pPr>
        <w:pStyle w:val="FOFNumbered"/>
        <w:rPr>
          <w:color w:val="000000"/>
          <w:szCs w:val="24"/>
          <w:shd w:val="clear" w:color="auto" w:fill="auto"/>
        </w:rPr>
      </w:pPr>
      <w:r w:rsidRPr="00972A73">
        <w:rPr>
          <w:color w:val="000000" w:themeColor="text1"/>
          <w:szCs w:val="24"/>
        </w:rPr>
        <w:t>Commission Staff participated in this proceeding.</w:t>
      </w:r>
    </w:p>
    <w:p w:rsidR="00606174" w:rsidRPr="00972A73" w:rsidP="00BE0EEC" w14:paraId="76719479" w14:textId="7925F0B9">
      <w:pPr>
        <w:pStyle w:val="FOFNumbered"/>
        <w:rPr>
          <w:color w:val="000000"/>
          <w:szCs w:val="24"/>
          <w:shd w:val="clear" w:color="auto" w:fill="auto"/>
        </w:rPr>
      </w:pPr>
      <w:r w:rsidRPr="00972A73">
        <w:rPr>
          <w:color w:val="000000" w:themeColor="text1"/>
          <w:szCs w:val="24"/>
        </w:rPr>
        <w:t xml:space="preserve">In </w:t>
      </w:r>
      <w:r w:rsidRPr="00972A73" w:rsidR="00566888">
        <w:rPr>
          <w:color w:val="000000" w:themeColor="text1"/>
          <w:szCs w:val="24"/>
        </w:rPr>
        <w:t>SOAH O</w:t>
      </w:r>
      <w:r w:rsidRPr="00972A73">
        <w:rPr>
          <w:color w:val="000000" w:themeColor="text1"/>
          <w:szCs w:val="24"/>
        </w:rPr>
        <w:t>rder No.</w:t>
      </w:r>
      <w:r w:rsidRPr="00972A73" w:rsidR="005E420C">
        <w:rPr>
          <w:color w:val="000000" w:themeColor="text1"/>
          <w:szCs w:val="24"/>
        </w:rPr>
        <w:t xml:space="preserve"> 2</w:t>
      </w:r>
      <w:r w:rsidRPr="00972A73">
        <w:rPr>
          <w:color w:val="000000" w:themeColor="text1"/>
          <w:szCs w:val="24"/>
        </w:rPr>
        <w:t xml:space="preserve"> </w:t>
      </w:r>
      <w:r w:rsidRPr="00972A73" w:rsidR="00D4449A">
        <w:rPr>
          <w:color w:val="000000" w:themeColor="text1"/>
          <w:szCs w:val="24"/>
        </w:rPr>
        <w:t>filed on</w:t>
      </w:r>
      <w:r w:rsidRPr="00972A73" w:rsidR="005E420C">
        <w:rPr>
          <w:color w:val="000000" w:themeColor="text1"/>
          <w:szCs w:val="24"/>
        </w:rPr>
        <w:t xml:space="preserve"> July 26</w:t>
      </w:r>
      <w:r w:rsidRPr="00972A73" w:rsidR="00890565">
        <w:rPr>
          <w:color w:val="000000" w:themeColor="text1"/>
          <w:szCs w:val="24"/>
        </w:rPr>
        <w:t xml:space="preserve">, </w:t>
      </w:r>
      <w:r w:rsidRPr="00972A73" w:rsidR="00AC58D3">
        <w:rPr>
          <w:color w:val="000000" w:themeColor="text1"/>
          <w:szCs w:val="24"/>
        </w:rPr>
        <w:t>20</w:t>
      </w:r>
      <w:r w:rsidRPr="00972A73" w:rsidR="00566888">
        <w:rPr>
          <w:color w:val="000000" w:themeColor="text1"/>
          <w:szCs w:val="24"/>
        </w:rPr>
        <w:t>2</w:t>
      </w:r>
      <w:r w:rsidRPr="00972A73" w:rsidR="00D4449A">
        <w:rPr>
          <w:color w:val="000000" w:themeColor="text1"/>
          <w:szCs w:val="24"/>
        </w:rPr>
        <w:t>1</w:t>
      </w:r>
      <w:r w:rsidRPr="00972A73" w:rsidR="00AC58D3">
        <w:rPr>
          <w:color w:val="000000" w:themeColor="text1"/>
          <w:szCs w:val="24"/>
        </w:rPr>
        <w:t xml:space="preserve">, the </w:t>
      </w:r>
      <w:r w:rsidRPr="00972A73" w:rsidR="00566888">
        <w:rPr>
          <w:color w:val="000000" w:themeColor="text1"/>
          <w:szCs w:val="24"/>
        </w:rPr>
        <w:t>SOAH</w:t>
      </w:r>
      <w:r w:rsidRPr="00972A73" w:rsidR="00AC58D3">
        <w:rPr>
          <w:color w:val="000000" w:themeColor="text1"/>
          <w:szCs w:val="24"/>
        </w:rPr>
        <w:t xml:space="preserve"> ALJ granted </w:t>
      </w:r>
      <w:r w:rsidRPr="00972A73" w:rsidR="00E7533E">
        <w:rPr>
          <w:color w:val="000000" w:themeColor="text1"/>
          <w:szCs w:val="24"/>
        </w:rPr>
        <w:t>Cities</w:t>
      </w:r>
      <w:r w:rsidRPr="00972A73" w:rsidR="00AC58D3">
        <w:rPr>
          <w:color w:val="000000" w:themeColor="text1"/>
          <w:szCs w:val="24"/>
        </w:rPr>
        <w:t>’ motion to intervene.</w:t>
      </w:r>
      <w:r w:rsidRPr="00972A73" w:rsidR="00EF65C5">
        <w:rPr>
          <w:color w:val="000000" w:themeColor="text1"/>
          <w:szCs w:val="24"/>
        </w:rPr>
        <w:t xml:space="preserve">  </w:t>
      </w:r>
    </w:p>
    <w:p w:rsidR="009E3CE9" w:rsidRPr="00013F3B" w:rsidP="00013F3B" w14:paraId="7E59CC4E" w14:textId="06AF4C91">
      <w:pPr>
        <w:pStyle w:val="Heading7"/>
        <w:jc w:val="both"/>
        <w:rPr>
          <w:rFonts w:cs="Times New Roman"/>
          <w:color w:val="000000"/>
          <w:shd w:val="clear" w:color="auto" w:fill="auto"/>
        </w:rPr>
      </w:pPr>
      <w:r w:rsidRPr="00013F3B">
        <w:rPr>
          <w:rFonts w:cs="Times New Roman"/>
          <w:color w:val="000000" w:themeColor="text1"/>
        </w:rPr>
        <w:t>Statements of Position and Testimony</w:t>
      </w:r>
    </w:p>
    <w:p w:rsidR="009E3CE9" w:rsidRPr="00972A73" w:rsidP="00BE0EEC" w14:paraId="55FFD155" w14:textId="5BD3889D">
      <w:pPr>
        <w:pStyle w:val="FOFNumbered"/>
        <w:rPr>
          <w:color w:val="000000"/>
          <w:szCs w:val="24"/>
          <w:shd w:val="clear" w:color="auto" w:fill="auto"/>
        </w:rPr>
      </w:pPr>
      <w:r w:rsidRPr="00972A73">
        <w:rPr>
          <w:color w:val="000000" w:themeColor="text1"/>
          <w:szCs w:val="24"/>
        </w:rPr>
        <w:t>As part of the application filed o</w:t>
      </w:r>
      <w:r w:rsidRPr="00972A73" w:rsidR="0003225D">
        <w:rPr>
          <w:color w:val="000000" w:themeColor="text1"/>
          <w:szCs w:val="24"/>
        </w:rPr>
        <w:t xml:space="preserve">n </w:t>
      </w:r>
      <w:r w:rsidRPr="00972A73" w:rsidR="00EF65C5">
        <w:rPr>
          <w:color w:val="000000" w:themeColor="text1"/>
          <w:szCs w:val="24"/>
        </w:rPr>
        <w:t>May 28</w:t>
      </w:r>
      <w:r w:rsidRPr="00972A73">
        <w:rPr>
          <w:color w:val="000000" w:themeColor="text1"/>
          <w:szCs w:val="24"/>
        </w:rPr>
        <w:t>, 20</w:t>
      </w:r>
      <w:r w:rsidRPr="00972A73" w:rsidR="0003225D">
        <w:rPr>
          <w:color w:val="000000" w:themeColor="text1"/>
          <w:szCs w:val="24"/>
        </w:rPr>
        <w:t>2</w:t>
      </w:r>
      <w:r w:rsidRPr="00972A73" w:rsidR="00D4449A">
        <w:rPr>
          <w:color w:val="000000" w:themeColor="text1"/>
          <w:szCs w:val="24"/>
        </w:rPr>
        <w:t>1</w:t>
      </w:r>
      <w:r w:rsidRPr="00972A73">
        <w:rPr>
          <w:color w:val="000000" w:themeColor="text1"/>
          <w:szCs w:val="24"/>
        </w:rPr>
        <w:t xml:space="preserve">, Oncor filed the direct testimonies, exhibits, and workpapers of </w:t>
      </w:r>
      <w:r w:rsidRPr="00972A73" w:rsidR="000F77D4">
        <w:rPr>
          <w:color w:val="000000" w:themeColor="text1"/>
          <w:szCs w:val="24"/>
        </w:rPr>
        <w:t xml:space="preserve">Garry </w:t>
      </w:r>
      <w:r w:rsidRPr="00972A73" w:rsidR="004D211B">
        <w:rPr>
          <w:color w:val="000000" w:themeColor="text1"/>
          <w:szCs w:val="24"/>
        </w:rPr>
        <w:t>D</w:t>
      </w:r>
      <w:r w:rsidRPr="00972A73" w:rsidR="000F77D4">
        <w:rPr>
          <w:color w:val="000000" w:themeColor="text1"/>
          <w:szCs w:val="24"/>
        </w:rPr>
        <w:t>. Jones</w:t>
      </w:r>
      <w:r w:rsidRPr="00972A73" w:rsidR="00670994">
        <w:rPr>
          <w:color w:val="000000" w:themeColor="text1"/>
          <w:szCs w:val="24"/>
        </w:rPr>
        <w:t>, Oncor’s director of energy efficiency,</w:t>
      </w:r>
      <w:r w:rsidRPr="00972A73">
        <w:rPr>
          <w:color w:val="000000" w:themeColor="text1"/>
          <w:szCs w:val="24"/>
        </w:rPr>
        <w:t xml:space="preserve"> and </w:t>
      </w:r>
      <w:r w:rsidRPr="00972A73" w:rsidR="004D211B">
        <w:rPr>
          <w:color w:val="000000" w:themeColor="text1"/>
          <w:szCs w:val="24"/>
        </w:rPr>
        <w:t>Matthew A. Troxle</w:t>
      </w:r>
      <w:r w:rsidRPr="00972A73" w:rsidR="00AB1932">
        <w:rPr>
          <w:color w:val="000000" w:themeColor="text1"/>
          <w:szCs w:val="24"/>
        </w:rPr>
        <w:t>, Oncor’s</w:t>
      </w:r>
      <w:r w:rsidRPr="00972A73" w:rsidR="000F77D4">
        <w:rPr>
          <w:color w:val="000000" w:themeColor="text1"/>
          <w:szCs w:val="24"/>
        </w:rPr>
        <w:t xml:space="preserve"> </w:t>
      </w:r>
      <w:r w:rsidRPr="00972A73" w:rsidR="004D211B">
        <w:rPr>
          <w:color w:val="000000" w:themeColor="text1"/>
          <w:szCs w:val="24"/>
        </w:rPr>
        <w:t xml:space="preserve">director of rates </w:t>
      </w:r>
      <w:r w:rsidRPr="00972A73" w:rsidR="00D4449A">
        <w:rPr>
          <w:color w:val="000000" w:themeColor="text1"/>
          <w:szCs w:val="24"/>
        </w:rPr>
        <w:t>and</w:t>
      </w:r>
      <w:r w:rsidRPr="00972A73" w:rsidR="004D211B">
        <w:rPr>
          <w:color w:val="000000" w:themeColor="text1"/>
          <w:szCs w:val="24"/>
        </w:rPr>
        <w:t xml:space="preserve"> load research</w:t>
      </w:r>
      <w:r w:rsidRPr="00972A73">
        <w:rPr>
          <w:color w:val="000000" w:themeColor="text1"/>
          <w:szCs w:val="24"/>
        </w:rPr>
        <w:t>.</w:t>
      </w:r>
    </w:p>
    <w:p w:rsidR="009E3CE9" w:rsidRPr="00972A73" w:rsidP="00BE0EEC" w14:paraId="520E939A" w14:textId="7A7B2F30">
      <w:pPr>
        <w:pStyle w:val="FOFNumbered"/>
        <w:rPr>
          <w:color w:val="000000"/>
          <w:szCs w:val="24"/>
          <w:shd w:val="clear" w:color="auto" w:fill="auto"/>
        </w:rPr>
      </w:pPr>
      <w:r w:rsidRPr="00972A73">
        <w:rPr>
          <w:color w:val="000000" w:themeColor="text1"/>
          <w:szCs w:val="24"/>
        </w:rPr>
        <w:t xml:space="preserve">On </w:t>
      </w:r>
      <w:r w:rsidRPr="00972A73" w:rsidR="005E420C">
        <w:rPr>
          <w:color w:val="000000" w:themeColor="text1"/>
          <w:szCs w:val="24"/>
        </w:rPr>
        <w:t xml:space="preserve">July 16, </w:t>
      </w:r>
      <w:r w:rsidRPr="00972A73">
        <w:rPr>
          <w:color w:val="000000" w:themeColor="text1"/>
          <w:szCs w:val="24"/>
        </w:rPr>
        <w:t>20</w:t>
      </w:r>
      <w:r w:rsidRPr="00972A73" w:rsidR="000F77D4">
        <w:rPr>
          <w:color w:val="000000" w:themeColor="text1"/>
          <w:szCs w:val="24"/>
        </w:rPr>
        <w:t>2</w:t>
      </w:r>
      <w:r w:rsidRPr="00972A73" w:rsidR="00D4449A">
        <w:rPr>
          <w:color w:val="000000" w:themeColor="text1"/>
          <w:szCs w:val="24"/>
        </w:rPr>
        <w:t>1</w:t>
      </w:r>
      <w:r w:rsidRPr="00972A73">
        <w:rPr>
          <w:color w:val="000000" w:themeColor="text1"/>
          <w:szCs w:val="24"/>
        </w:rPr>
        <w:t>, Cities filed the direct testimony of Karl J. Nalepa</w:t>
      </w:r>
      <w:r w:rsidR="00E70CB6">
        <w:rPr>
          <w:color w:val="000000" w:themeColor="text1"/>
          <w:szCs w:val="24"/>
        </w:rPr>
        <w:t>,</w:t>
      </w:r>
      <w:r w:rsidRPr="00E70CB6" w:rsidR="00E70CB6">
        <w:rPr>
          <w:color w:val="000000" w:themeColor="text1"/>
          <w:szCs w:val="24"/>
        </w:rPr>
        <w:t xml:space="preserve"> </w:t>
      </w:r>
      <w:r w:rsidRPr="00972A73" w:rsidR="00E70CB6">
        <w:rPr>
          <w:color w:val="000000" w:themeColor="text1"/>
          <w:szCs w:val="24"/>
        </w:rPr>
        <w:t>president of ReSolved Energy Consulting, LLC</w:t>
      </w:r>
      <w:r w:rsidR="00E70CB6">
        <w:rPr>
          <w:color w:val="000000" w:themeColor="text1"/>
          <w:szCs w:val="24"/>
        </w:rPr>
        <w:t>,</w:t>
      </w:r>
      <w:r w:rsidRPr="00972A73">
        <w:rPr>
          <w:color w:val="000000" w:themeColor="text1"/>
          <w:szCs w:val="24"/>
        </w:rPr>
        <w:t xml:space="preserve"> with </w:t>
      </w:r>
      <w:r w:rsidRPr="00972A73" w:rsidR="006A2612">
        <w:rPr>
          <w:color w:val="000000" w:themeColor="text1"/>
          <w:szCs w:val="24"/>
        </w:rPr>
        <w:t xml:space="preserve">attachments </w:t>
      </w:r>
      <w:r w:rsidRPr="00972A73">
        <w:rPr>
          <w:color w:val="000000" w:themeColor="text1"/>
          <w:szCs w:val="24"/>
        </w:rPr>
        <w:t xml:space="preserve">A through </w:t>
      </w:r>
      <w:r w:rsidRPr="00972A73" w:rsidR="005E420C">
        <w:rPr>
          <w:color w:val="000000" w:themeColor="text1"/>
          <w:szCs w:val="24"/>
        </w:rPr>
        <w:t>D</w:t>
      </w:r>
      <w:r w:rsidRPr="00972A73" w:rsidR="00D049EE">
        <w:rPr>
          <w:color w:val="000000" w:themeColor="text1"/>
          <w:szCs w:val="24"/>
        </w:rPr>
        <w:t>, which</w:t>
      </w:r>
      <w:r w:rsidRPr="00972A73">
        <w:rPr>
          <w:color w:val="000000" w:themeColor="text1"/>
          <w:szCs w:val="24"/>
        </w:rPr>
        <w:t xml:space="preserve"> included the affidavit of </w:t>
      </w:r>
      <w:r w:rsidRPr="00972A73" w:rsidR="00AB66AD">
        <w:rPr>
          <w:color w:val="000000" w:themeColor="text1"/>
          <w:szCs w:val="24"/>
        </w:rPr>
        <w:t xml:space="preserve">attorney </w:t>
      </w:r>
      <w:r w:rsidRPr="00972A73" w:rsidR="00FE1895">
        <w:rPr>
          <w:color w:val="000000" w:themeColor="text1"/>
          <w:szCs w:val="24"/>
        </w:rPr>
        <w:t>Thomas L. Brocato</w:t>
      </w:r>
      <w:r w:rsidRPr="00972A73" w:rsidR="00166ED3">
        <w:rPr>
          <w:color w:val="000000" w:themeColor="text1"/>
          <w:szCs w:val="24"/>
        </w:rPr>
        <w:t xml:space="preserve"> regarding rate-case expenses</w:t>
      </w:r>
      <w:r w:rsidRPr="00972A73">
        <w:rPr>
          <w:color w:val="000000" w:themeColor="text1"/>
          <w:szCs w:val="24"/>
        </w:rPr>
        <w:t>.</w:t>
      </w:r>
    </w:p>
    <w:p w:rsidR="00EA1C6D" w:rsidRPr="00972A73" w:rsidP="00EA1C6D" w14:paraId="2CA0F7D1" w14:textId="77777777">
      <w:pPr>
        <w:pStyle w:val="FOFNumbered"/>
        <w:rPr>
          <w:color w:val="000000"/>
          <w:szCs w:val="24"/>
          <w:shd w:val="clear" w:color="auto" w:fill="auto"/>
        </w:rPr>
      </w:pPr>
      <w:r w:rsidRPr="00972A73">
        <w:rPr>
          <w:color w:val="000000" w:themeColor="text1"/>
          <w:szCs w:val="24"/>
        </w:rPr>
        <w:t>On August 18, 2021, Oncor filed the rebuttal testimony of Gary D. Jones with exhibits.</w:t>
      </w:r>
    </w:p>
    <w:p w:rsidR="00EA1C6D" w:rsidRPr="00B87F45" w:rsidP="00EA1C6D" w14:paraId="364FCBCB" w14:textId="77777777">
      <w:pPr>
        <w:pStyle w:val="FOFNumbered"/>
        <w:rPr>
          <w:color w:val="000000"/>
          <w:szCs w:val="24"/>
          <w:shd w:val="clear" w:color="auto" w:fill="auto"/>
        </w:rPr>
      </w:pPr>
      <w:r w:rsidRPr="00972A73">
        <w:rPr>
          <w:color w:val="000000" w:themeColor="text1"/>
          <w:szCs w:val="24"/>
        </w:rPr>
        <w:t>On August 26, 2021, Commission Staff filed a statement of position in support of Oncor’s application as filed.</w:t>
      </w:r>
    </w:p>
    <w:p w:rsidR="00E67C24" w:rsidRPr="00972A73" w:rsidP="00EA1C6D" w14:paraId="6FD3884F" w14:textId="3B2ABD3A">
      <w:pPr>
        <w:pStyle w:val="FOFNumbered"/>
        <w:rPr>
          <w:color w:val="000000"/>
          <w:szCs w:val="24"/>
          <w:shd w:val="clear" w:color="auto" w:fill="auto"/>
        </w:rPr>
      </w:pPr>
      <w:r>
        <w:rPr>
          <w:color w:val="000000" w:themeColor="text1"/>
          <w:szCs w:val="24"/>
        </w:rPr>
        <w:t xml:space="preserve">On </w:t>
      </w:r>
      <w:r w:rsidR="00137F2E">
        <w:rPr>
          <w:color w:val="000000" w:themeColor="text1"/>
          <w:szCs w:val="24"/>
        </w:rPr>
        <w:t>October 7,</w:t>
      </w:r>
      <w:r>
        <w:rPr>
          <w:color w:val="000000" w:themeColor="text1"/>
          <w:szCs w:val="24"/>
        </w:rPr>
        <w:t xml:space="preserve"> 2021, Commission Staff</w:t>
      </w:r>
      <w:r w:rsidR="00137F2E">
        <w:rPr>
          <w:color w:val="000000" w:themeColor="text1"/>
          <w:szCs w:val="24"/>
        </w:rPr>
        <w:t xml:space="preserve"> and Oncor</w:t>
      </w:r>
      <w:r>
        <w:rPr>
          <w:color w:val="000000" w:themeColor="text1"/>
          <w:szCs w:val="24"/>
        </w:rPr>
        <w:t xml:space="preserve"> filed </w:t>
      </w:r>
      <w:r w:rsidR="00137F2E">
        <w:rPr>
          <w:color w:val="000000" w:themeColor="text1"/>
          <w:szCs w:val="24"/>
        </w:rPr>
        <w:t>testimony</w:t>
      </w:r>
      <w:r>
        <w:rPr>
          <w:color w:val="000000" w:themeColor="text1"/>
          <w:szCs w:val="24"/>
        </w:rPr>
        <w:t xml:space="preserve"> in support of the agreement.</w:t>
      </w:r>
    </w:p>
    <w:p w:rsidR="009E3CE9" w:rsidRPr="00013F3B" w:rsidP="00766F78" w14:paraId="2B10812A" w14:textId="1603C951">
      <w:pPr>
        <w:pStyle w:val="Heading7"/>
        <w:jc w:val="both"/>
        <w:rPr>
          <w:rFonts w:cs="Times New Roman"/>
          <w:color w:val="000000"/>
          <w:shd w:val="clear" w:color="auto" w:fill="auto"/>
        </w:rPr>
      </w:pPr>
      <w:r w:rsidRPr="00013F3B">
        <w:rPr>
          <w:rFonts w:cs="Times New Roman"/>
          <w:color w:val="000000" w:themeColor="text1"/>
        </w:rPr>
        <w:t>Referral to SOAH</w:t>
      </w:r>
    </w:p>
    <w:p w:rsidR="009E3CE9" w:rsidRPr="00972A73" w:rsidP="00BE0EEC" w14:paraId="3337F92E" w14:textId="5D2CD576">
      <w:pPr>
        <w:pStyle w:val="FOFNumbered"/>
        <w:rPr>
          <w:color w:val="000000"/>
          <w:szCs w:val="24"/>
          <w:shd w:val="clear" w:color="auto" w:fill="auto"/>
        </w:rPr>
      </w:pPr>
      <w:r w:rsidRPr="00972A73">
        <w:rPr>
          <w:color w:val="000000" w:themeColor="text1"/>
          <w:szCs w:val="24"/>
        </w:rPr>
        <w:t>On June</w:t>
      </w:r>
      <w:r w:rsidRPr="00972A73" w:rsidR="0056454F">
        <w:rPr>
          <w:color w:val="000000" w:themeColor="text1"/>
          <w:szCs w:val="24"/>
        </w:rPr>
        <w:t xml:space="preserve"> </w:t>
      </w:r>
      <w:r w:rsidRPr="00972A73" w:rsidR="00490E19">
        <w:rPr>
          <w:color w:val="000000" w:themeColor="text1"/>
          <w:szCs w:val="24"/>
        </w:rPr>
        <w:t>3</w:t>
      </w:r>
      <w:r w:rsidRPr="00972A73">
        <w:rPr>
          <w:color w:val="000000" w:themeColor="text1"/>
          <w:szCs w:val="24"/>
        </w:rPr>
        <w:t>, 20</w:t>
      </w:r>
      <w:r w:rsidRPr="00972A73" w:rsidR="003335D6">
        <w:rPr>
          <w:color w:val="000000" w:themeColor="text1"/>
          <w:szCs w:val="24"/>
        </w:rPr>
        <w:t>2</w:t>
      </w:r>
      <w:r w:rsidRPr="00972A73" w:rsidR="0056454F">
        <w:rPr>
          <w:color w:val="000000" w:themeColor="text1"/>
          <w:szCs w:val="24"/>
        </w:rPr>
        <w:t>1</w:t>
      </w:r>
      <w:r w:rsidRPr="00972A73">
        <w:rPr>
          <w:color w:val="000000" w:themeColor="text1"/>
          <w:szCs w:val="24"/>
        </w:rPr>
        <w:t xml:space="preserve">, the Commission referred this </w:t>
      </w:r>
      <w:r w:rsidRPr="00972A73" w:rsidR="0056454F">
        <w:rPr>
          <w:color w:val="000000" w:themeColor="text1"/>
          <w:szCs w:val="24"/>
        </w:rPr>
        <w:t xml:space="preserve">proceeding </w:t>
      </w:r>
      <w:r w:rsidRPr="00972A73">
        <w:rPr>
          <w:color w:val="000000" w:themeColor="text1"/>
          <w:szCs w:val="24"/>
        </w:rPr>
        <w:t>to SOAH</w:t>
      </w:r>
      <w:r w:rsidRPr="00972A73" w:rsidR="00EF65C5">
        <w:rPr>
          <w:color w:val="000000" w:themeColor="text1"/>
          <w:szCs w:val="24"/>
        </w:rPr>
        <w:t xml:space="preserve"> and filed a preliminary order, which included a list of issues to be addressed in this proceeding</w:t>
      </w:r>
      <w:r w:rsidRPr="00972A73">
        <w:rPr>
          <w:color w:val="000000" w:themeColor="text1"/>
          <w:szCs w:val="24"/>
        </w:rPr>
        <w:t>.</w:t>
      </w:r>
    </w:p>
    <w:p w:rsidR="00DC1E9C" w:rsidRPr="00972A73" w:rsidP="00DC1E9C" w14:paraId="51DB5069" w14:textId="77777777">
      <w:pPr>
        <w:pStyle w:val="FOFNumbered"/>
        <w:rPr>
          <w:color w:val="000000"/>
          <w:szCs w:val="24"/>
          <w:shd w:val="clear" w:color="auto" w:fill="auto"/>
        </w:rPr>
      </w:pPr>
      <w:r w:rsidRPr="00972A73">
        <w:rPr>
          <w:rFonts w:eastAsia="Arial"/>
          <w:color w:val="000000" w:themeColor="text1"/>
          <w:szCs w:val="24"/>
        </w:rPr>
        <w:t xml:space="preserve">In </w:t>
      </w:r>
      <w:r w:rsidRPr="00972A73">
        <w:rPr>
          <w:color w:val="000000" w:themeColor="text1"/>
          <w:szCs w:val="24"/>
        </w:rPr>
        <w:t xml:space="preserve">SOAH Order No. 2 filed on July 26, 2021, the SOAH ALJ provided notice of a hearing on the merits set to begin at 9 AM on September 1, 2021, via Zoom videoconference.  </w:t>
      </w:r>
    </w:p>
    <w:p w:rsidR="00DC1E9C" w:rsidRPr="00972A73" w:rsidP="00DC1E9C" w14:paraId="65A89BDE" w14:textId="332E8C3C">
      <w:pPr>
        <w:pStyle w:val="FOFNumbered"/>
        <w:rPr>
          <w:color w:val="000000"/>
          <w:szCs w:val="24"/>
          <w:shd w:val="clear" w:color="auto" w:fill="auto"/>
        </w:rPr>
      </w:pPr>
      <w:r w:rsidRPr="00972A73">
        <w:rPr>
          <w:color w:val="000000" w:themeColor="text1"/>
          <w:szCs w:val="24"/>
        </w:rPr>
        <w:t>In SOAH Order No. 3 filed on August 30, 2021, the SOAH ALJ canceled the hearing on the merits and set a briefing schedule.</w:t>
      </w:r>
    </w:p>
    <w:p w:rsidR="003C2607" w:rsidRPr="00972A73" w:rsidP="00BE0EEC" w14:paraId="0CC1F733" w14:textId="30B28837">
      <w:pPr>
        <w:pStyle w:val="FOFNumbered"/>
        <w:rPr>
          <w:color w:val="000000"/>
          <w:szCs w:val="24"/>
          <w:shd w:val="clear" w:color="auto" w:fill="auto"/>
        </w:rPr>
      </w:pPr>
      <w:r w:rsidRPr="00972A73">
        <w:rPr>
          <w:color w:val="000000" w:themeColor="text1"/>
          <w:szCs w:val="24"/>
        </w:rPr>
        <w:t>In SOAH Order No.</w:t>
      </w:r>
      <w:r w:rsidRPr="00972A73" w:rsidR="00DC1E9C">
        <w:rPr>
          <w:color w:val="000000" w:themeColor="text1"/>
          <w:szCs w:val="24"/>
        </w:rPr>
        <w:t xml:space="preserve"> </w:t>
      </w:r>
      <w:r w:rsidR="00114442">
        <w:rPr>
          <w:color w:val="000000" w:themeColor="text1"/>
          <w:szCs w:val="24"/>
        </w:rPr>
        <w:t>__</w:t>
      </w:r>
      <w:r w:rsidRPr="00972A73">
        <w:rPr>
          <w:color w:val="000000" w:themeColor="text1"/>
          <w:szCs w:val="24"/>
        </w:rPr>
        <w:t xml:space="preserve"> </w:t>
      </w:r>
      <w:r w:rsidRPr="00972A73" w:rsidR="00C5726D">
        <w:rPr>
          <w:color w:val="000000" w:themeColor="text1"/>
          <w:szCs w:val="24"/>
        </w:rPr>
        <w:t>filed on</w:t>
      </w:r>
      <w:r w:rsidRPr="00972A73">
        <w:rPr>
          <w:color w:val="000000" w:themeColor="text1"/>
          <w:szCs w:val="24"/>
        </w:rPr>
        <w:t xml:space="preserve"> </w:t>
      </w:r>
      <w:r w:rsidRPr="00972A73" w:rsidR="003335D6">
        <w:rPr>
          <w:color w:val="000000" w:themeColor="text1"/>
          <w:szCs w:val="24"/>
        </w:rPr>
        <w:t>______ __</w:t>
      </w:r>
      <w:r w:rsidRPr="00972A73">
        <w:rPr>
          <w:color w:val="000000" w:themeColor="text1"/>
          <w:szCs w:val="24"/>
        </w:rPr>
        <w:t>, 20</w:t>
      </w:r>
      <w:r w:rsidRPr="00972A73" w:rsidR="003335D6">
        <w:rPr>
          <w:color w:val="000000" w:themeColor="text1"/>
          <w:szCs w:val="24"/>
        </w:rPr>
        <w:t>2</w:t>
      </w:r>
      <w:r w:rsidRPr="00972A73" w:rsidR="00C5726D">
        <w:rPr>
          <w:color w:val="000000" w:themeColor="text1"/>
          <w:szCs w:val="24"/>
        </w:rPr>
        <w:t>1</w:t>
      </w:r>
      <w:r w:rsidRPr="00972A73">
        <w:rPr>
          <w:color w:val="000000" w:themeColor="text1"/>
          <w:szCs w:val="24"/>
        </w:rPr>
        <w:t>, the SOAH ALJ dismissed the case from SOAH’s docket and remanded it to the Commission.</w:t>
      </w:r>
    </w:p>
    <w:p w:rsidR="008133EE" w:rsidRPr="00972A73" w:rsidP="00013F3B" w14:paraId="08352849" w14:textId="77777777">
      <w:pPr>
        <w:pStyle w:val="Heading7"/>
        <w:jc w:val="both"/>
        <w:rPr>
          <w:rFonts w:cs="Times New Roman"/>
          <w:color w:val="000000"/>
          <w:shd w:val="clear" w:color="auto" w:fill="auto"/>
        </w:rPr>
      </w:pPr>
      <w:r w:rsidRPr="00972A73">
        <w:rPr>
          <w:rFonts w:cs="Times New Roman"/>
          <w:color w:val="000000" w:themeColor="text1"/>
        </w:rPr>
        <w:t>Evidentiary Record</w:t>
      </w:r>
    </w:p>
    <w:p w:rsidR="00477E26" w:rsidRPr="00972A73" w:rsidP="00477E26" w14:paraId="7D06BD7B" w14:textId="77777777">
      <w:pPr>
        <w:pStyle w:val="FOFNumbered"/>
        <w:keepNext/>
        <w:rPr>
          <w:color w:val="000000"/>
          <w:szCs w:val="24"/>
          <w:shd w:val="clear" w:color="auto" w:fill="auto"/>
        </w:rPr>
      </w:pPr>
      <w:r w:rsidRPr="00972A73">
        <w:rPr>
          <w:color w:val="000000" w:themeColor="text1"/>
          <w:szCs w:val="24"/>
        </w:rPr>
        <w:t>In SOAH Order No. 3 filed on August 30, 2021, the SOAH ALJ admitted the following into the evidentiary record:</w:t>
      </w:r>
    </w:p>
    <w:p w:rsidR="00477E26" w:rsidRPr="00972A73" w:rsidP="00477E26" w14:paraId="06A00F33" w14:textId="77777777">
      <w:pPr>
        <w:pStyle w:val="FOFNumbered"/>
        <w:numPr>
          <w:ilvl w:val="0"/>
          <w:numId w:val="0"/>
        </w:numPr>
        <w:ind w:left="720"/>
        <w:rPr>
          <w:color w:val="auto"/>
          <w:shd w:val="clear" w:color="auto" w:fill="auto"/>
        </w:rPr>
      </w:pPr>
      <w:r w:rsidRPr="00972A73">
        <w:t>(a)</w:t>
      </w:r>
      <w:r w:rsidRPr="00972A73">
        <w:tab/>
      </w:r>
      <w:r w:rsidRPr="00972A73">
        <w:rPr>
          <w:u w:val="single"/>
        </w:rPr>
        <w:t>Oncor Exhibit 1</w:t>
      </w:r>
      <w:r w:rsidRPr="00972A73">
        <w:t xml:space="preserve">:  Oncor’s application with attachments A through C, filed on May 28, 2021;  </w:t>
      </w:r>
    </w:p>
    <w:p w:rsidR="00477E26" w:rsidRPr="00972A73" w:rsidP="00477E26" w14:paraId="4573C037" w14:textId="77777777">
      <w:pPr>
        <w:pStyle w:val="FOFNumbered"/>
        <w:numPr>
          <w:ilvl w:val="0"/>
          <w:numId w:val="0"/>
        </w:numPr>
        <w:ind w:left="720"/>
        <w:rPr>
          <w:color w:val="auto"/>
          <w:shd w:val="clear" w:color="auto" w:fill="auto"/>
        </w:rPr>
      </w:pPr>
      <w:r w:rsidRPr="00972A73">
        <w:t>(b)</w:t>
      </w:r>
      <w:r w:rsidRPr="00972A73">
        <w:tab/>
      </w:r>
      <w:r w:rsidRPr="00972A73">
        <w:rPr>
          <w:u w:val="single"/>
        </w:rPr>
        <w:t>Oncor Exhibit 2</w:t>
      </w:r>
      <w:r w:rsidRPr="00972A73">
        <w:t>:  the direct testimony of Garry D. Jones with exhibits GDJ</w:t>
      </w:r>
      <w:r w:rsidRPr="00972A73">
        <w:noBreakHyphen/>
        <w:t xml:space="preserve">1 through GDJ-7 and workpapers WP/GDJ/1 through WP/GDJ/8, filed on May 28, 2021; </w:t>
      </w:r>
    </w:p>
    <w:p w:rsidR="00477E26" w:rsidRPr="00972A73" w:rsidP="00477E26" w14:paraId="04A1C9A9" w14:textId="77777777">
      <w:pPr>
        <w:pStyle w:val="FOFNumbered"/>
        <w:numPr>
          <w:ilvl w:val="0"/>
          <w:numId w:val="0"/>
        </w:numPr>
        <w:ind w:left="720"/>
        <w:rPr>
          <w:color w:val="auto"/>
          <w:shd w:val="clear" w:color="auto" w:fill="auto"/>
        </w:rPr>
      </w:pPr>
      <w:r w:rsidRPr="00972A73">
        <w:t>(c)</w:t>
      </w:r>
      <w:r w:rsidRPr="00972A73">
        <w:tab/>
      </w:r>
      <w:r w:rsidRPr="00972A73">
        <w:rPr>
          <w:u w:val="single"/>
        </w:rPr>
        <w:t>Oncor Exhibit 3</w:t>
      </w:r>
      <w:r w:rsidRPr="00972A73">
        <w:t>:  the direct testimony of Matthew A. Troxle with exhibits MAT</w:t>
      </w:r>
      <w:r w:rsidRPr="00972A73">
        <w:noBreakHyphen/>
        <w:t xml:space="preserve">1 through MAT-6 and workpapers WP/MAT/1 through WP/MAT/4, filed on May 28, 2021; </w:t>
      </w:r>
    </w:p>
    <w:p w:rsidR="00477E26" w:rsidRPr="00972A73" w:rsidP="00477E26" w14:paraId="4DC21D67" w14:textId="77777777">
      <w:pPr>
        <w:pStyle w:val="FOFNumbered"/>
        <w:numPr>
          <w:ilvl w:val="0"/>
          <w:numId w:val="0"/>
        </w:numPr>
        <w:ind w:left="720"/>
        <w:rPr>
          <w:color w:val="auto"/>
          <w:shd w:val="clear" w:color="auto" w:fill="auto"/>
        </w:rPr>
      </w:pPr>
      <w:r w:rsidRPr="00972A73">
        <w:t>(d)</w:t>
      </w:r>
      <w:r w:rsidRPr="00972A73">
        <w:tab/>
      </w:r>
      <w:r w:rsidRPr="00972A73">
        <w:rPr>
          <w:u w:val="single"/>
        </w:rPr>
        <w:t>Oncor Exhibit 4</w:t>
      </w:r>
      <w:r w:rsidRPr="00972A73">
        <w:t>:  Oncor’s affidavit attesting to the provision of notice, filed on June 4, 2021;</w:t>
      </w:r>
    </w:p>
    <w:p w:rsidR="00477E26" w:rsidRPr="00972A73" w:rsidP="00477E26" w14:paraId="2AEEDD6C" w14:textId="15617223">
      <w:pPr>
        <w:pStyle w:val="FOFNumbered"/>
        <w:numPr>
          <w:ilvl w:val="0"/>
          <w:numId w:val="0"/>
        </w:numPr>
        <w:ind w:left="720"/>
        <w:rPr>
          <w:color w:val="auto"/>
          <w:shd w:val="clear" w:color="auto" w:fill="auto"/>
        </w:rPr>
      </w:pPr>
      <w:r w:rsidRPr="00972A73">
        <w:t>(e)</w:t>
      </w:r>
      <w:r w:rsidRPr="00972A73">
        <w:tab/>
      </w:r>
      <w:r w:rsidRPr="00972A73">
        <w:rPr>
          <w:u w:val="single"/>
        </w:rPr>
        <w:t>Oncor Exhibit 5</w:t>
      </w:r>
      <w:r w:rsidRPr="00972A73">
        <w:t>:  the rebuttal testimony of Garry D. Jones with exhibits GDJ-R-1 through GDJ-R-4 filed on August 18, 2021</w:t>
      </w:r>
      <w:r w:rsidR="00114442">
        <w:t>;</w:t>
      </w:r>
    </w:p>
    <w:p w:rsidR="00477E26" w:rsidRPr="00972A73" w:rsidP="00477E26" w14:paraId="28B14C61" w14:textId="709972B5">
      <w:pPr>
        <w:pStyle w:val="FOFNumbered"/>
        <w:numPr>
          <w:ilvl w:val="0"/>
          <w:numId w:val="0"/>
        </w:numPr>
        <w:ind w:left="720"/>
        <w:rPr>
          <w:color w:val="auto"/>
          <w:shd w:val="clear" w:color="auto" w:fill="auto"/>
        </w:rPr>
      </w:pPr>
      <w:r w:rsidRPr="00972A73">
        <w:t>(f)</w:t>
      </w:r>
      <w:r w:rsidRPr="00972A73">
        <w:tab/>
      </w:r>
      <w:r w:rsidRPr="00972A73">
        <w:rPr>
          <w:u w:val="single"/>
        </w:rPr>
        <w:t>Cities Exhibi</w:t>
      </w:r>
      <w:r w:rsidR="00114442">
        <w:rPr>
          <w:u w:val="single"/>
        </w:rPr>
        <w:t>t 1</w:t>
      </w:r>
      <w:r w:rsidRPr="00972A73">
        <w:t>:  Oncor’s response to the first request for information propounded by Cities to Oncor, filed on June 28, 2021;</w:t>
      </w:r>
    </w:p>
    <w:p w:rsidR="00477E26" w:rsidRPr="00972A73" w:rsidP="00477E26" w14:paraId="34CBFE67" w14:textId="77777777">
      <w:pPr>
        <w:pStyle w:val="FOFNumbered"/>
        <w:numPr>
          <w:ilvl w:val="0"/>
          <w:numId w:val="0"/>
        </w:numPr>
        <w:ind w:left="720"/>
        <w:rPr>
          <w:color w:val="auto"/>
          <w:shd w:val="clear" w:color="auto" w:fill="auto"/>
        </w:rPr>
      </w:pPr>
      <w:r w:rsidRPr="00972A73">
        <w:t xml:space="preserve">(g) </w:t>
      </w:r>
      <w:r w:rsidRPr="00972A73">
        <w:tab/>
      </w:r>
      <w:r w:rsidRPr="00972A73">
        <w:rPr>
          <w:u w:val="single"/>
        </w:rPr>
        <w:t>Cities Exhibit 2</w:t>
      </w:r>
      <w:r w:rsidRPr="00972A73">
        <w:t>:  the direct testimony of Karl J. Nalepa with attachments A through D, filed on July 16, 2021;</w:t>
      </w:r>
    </w:p>
    <w:p w:rsidR="00477E26" w:rsidRPr="00972A73" w:rsidP="00477E26" w14:paraId="10EB951B" w14:textId="77777777">
      <w:pPr>
        <w:pStyle w:val="FOFNumbered"/>
        <w:numPr>
          <w:ilvl w:val="0"/>
          <w:numId w:val="0"/>
        </w:numPr>
        <w:ind w:left="720"/>
        <w:rPr>
          <w:color w:val="auto"/>
          <w:shd w:val="clear" w:color="auto" w:fill="auto"/>
        </w:rPr>
      </w:pPr>
      <w:r w:rsidRPr="00972A73">
        <w:t>(h)</w:t>
      </w:r>
      <w:r w:rsidRPr="00972A73">
        <w:tab/>
      </w:r>
      <w:r w:rsidRPr="00972A73">
        <w:rPr>
          <w:u w:val="single"/>
        </w:rPr>
        <w:t>Staff Exhibit 1</w:t>
      </w:r>
      <w:r w:rsidRPr="00972A73">
        <w:t>:  Oncor’s response to the first request for information propounded by Commission Staff to Oncor, filed on June 28, 2021;</w:t>
      </w:r>
    </w:p>
    <w:p w:rsidR="00477E26" w:rsidRPr="00972A73" w:rsidP="00477E26" w14:paraId="38C3DE90" w14:textId="49D26F95">
      <w:pPr>
        <w:pStyle w:val="FOFNumbered"/>
        <w:numPr>
          <w:ilvl w:val="0"/>
          <w:numId w:val="0"/>
        </w:numPr>
        <w:ind w:left="720"/>
        <w:rPr>
          <w:color w:val="auto"/>
          <w:shd w:val="clear" w:color="auto" w:fill="auto"/>
        </w:rPr>
      </w:pPr>
      <w:r w:rsidRPr="00972A73">
        <w:t xml:space="preserve">(i) </w:t>
      </w:r>
      <w:r w:rsidRPr="00972A73">
        <w:tab/>
      </w:r>
      <w:r w:rsidRPr="00972A73">
        <w:rPr>
          <w:u w:val="single"/>
        </w:rPr>
        <w:t>Staff Exhibit 2</w:t>
      </w:r>
      <w:r w:rsidRPr="00972A73">
        <w:t>:  Oncor’s response to the second request for information propounded by Commission Staff to Oncor, filed on June 28, 2021;</w:t>
      </w:r>
      <w:r w:rsidR="00114442">
        <w:t xml:space="preserve"> and</w:t>
      </w:r>
    </w:p>
    <w:p w:rsidR="00114442" w:rsidP="00114442" w14:paraId="290F7B46" w14:textId="77777777">
      <w:pPr>
        <w:pStyle w:val="FOFNumbered"/>
        <w:numPr>
          <w:ilvl w:val="0"/>
          <w:numId w:val="0"/>
        </w:numPr>
        <w:spacing w:before="0"/>
        <w:ind w:left="720"/>
        <w:rPr>
          <w:color w:val="auto"/>
          <w:shd w:val="clear" w:color="auto" w:fill="auto"/>
        </w:rPr>
      </w:pPr>
      <w:r w:rsidRPr="00972A73">
        <w:t>(j)</w:t>
      </w:r>
      <w:r w:rsidRPr="00972A73">
        <w:tab/>
      </w:r>
      <w:r w:rsidRPr="00972A73">
        <w:rPr>
          <w:u w:val="single"/>
        </w:rPr>
        <w:t>Staff Exhibit 3</w:t>
      </w:r>
      <w:r w:rsidRPr="00972A73">
        <w:t xml:space="preserve">:  Cities’ response to the first request for information propounded by </w:t>
      </w:r>
    </w:p>
    <w:p w:rsidR="00477E26" w:rsidRPr="00972A73" w:rsidP="00114442" w14:paraId="4D3E052A" w14:textId="51F90598">
      <w:pPr>
        <w:pStyle w:val="FOFNumbered"/>
        <w:numPr>
          <w:ilvl w:val="0"/>
          <w:numId w:val="0"/>
        </w:numPr>
        <w:spacing w:before="0"/>
        <w:ind w:firstLine="720"/>
        <w:rPr>
          <w:color w:val="auto"/>
          <w:shd w:val="clear" w:color="auto" w:fill="auto"/>
        </w:rPr>
      </w:pPr>
      <w:r w:rsidRPr="00972A73">
        <w:t xml:space="preserve">Commission Staff to Cities, filed on July 2, 2021. </w:t>
      </w:r>
    </w:p>
    <w:p w:rsidR="00F82EAC" w:rsidRPr="00735D29" w:rsidP="00735D29" w14:paraId="377EDE68" w14:textId="71AA3EB2">
      <w:pPr>
        <w:pStyle w:val="FOFNumbered"/>
        <w:rPr>
          <w:color w:val="auto"/>
          <w:shd w:val="clear" w:color="auto" w:fill="auto"/>
        </w:rPr>
      </w:pPr>
      <w:r>
        <w:t>I</w:t>
      </w:r>
      <w:r w:rsidRPr="00735D29">
        <w:t xml:space="preserve">n SOAH Order No. </w:t>
      </w:r>
      <w:r>
        <w:t>__</w:t>
      </w:r>
      <w:r w:rsidRPr="00735D29">
        <w:t xml:space="preserve"> filed on </w:t>
      </w:r>
      <w:r w:rsidR="00361FD4">
        <w:t>______ __</w:t>
      </w:r>
      <w:r w:rsidRPr="00735D29">
        <w:t xml:space="preserve">, 2021, the SOAH ALJ admitted the </w:t>
      </w:r>
      <w:r w:rsidR="00361FD4">
        <w:t>agreement</w:t>
      </w:r>
      <w:r w:rsidRPr="00735D29">
        <w:t xml:space="preserve"> </w:t>
      </w:r>
      <w:r w:rsidR="00E67C24">
        <w:t>and</w:t>
      </w:r>
      <w:r w:rsidR="00EB5864">
        <w:t xml:space="preserve"> testimonies from</w:t>
      </w:r>
      <w:r w:rsidR="00E67C24">
        <w:t xml:space="preserve"> </w:t>
      </w:r>
      <w:r w:rsidR="00EB5864">
        <w:t xml:space="preserve">Oncor and </w:t>
      </w:r>
      <w:r w:rsidR="00E67C24">
        <w:t>Staff</w:t>
      </w:r>
      <w:r w:rsidR="00EB5864">
        <w:t xml:space="preserve"> in support of the agreement </w:t>
      </w:r>
      <w:r w:rsidRPr="00735D29">
        <w:t>into the evidentiary record</w:t>
      </w:r>
      <w:r w:rsidR="00B42B1B">
        <w:t>.</w:t>
      </w:r>
    </w:p>
    <w:p w:rsidR="009E3CE9" w:rsidRPr="00013F3B" w:rsidP="00013F3B" w14:paraId="62D9356F" w14:textId="740520D2">
      <w:pPr>
        <w:pStyle w:val="Heading7"/>
        <w:jc w:val="both"/>
        <w:rPr>
          <w:color w:val="auto"/>
          <w:shd w:val="clear" w:color="auto" w:fill="auto"/>
        </w:rPr>
      </w:pPr>
      <w:r w:rsidRPr="00013F3B">
        <w:t>Energy</w:t>
      </w:r>
      <w:r w:rsidRPr="00013F3B" w:rsidR="00013F3B">
        <w:t xml:space="preserve"> </w:t>
      </w:r>
      <w:r w:rsidRPr="00013F3B">
        <w:t>Efficiency</w:t>
      </w:r>
      <w:r w:rsidRPr="00013F3B" w:rsidR="007B5FD0">
        <w:t xml:space="preserve"> </w:t>
      </w:r>
      <w:r w:rsidRPr="00013F3B">
        <w:t>Goals</w:t>
      </w:r>
    </w:p>
    <w:p w:rsidR="009E3CE9" w:rsidRPr="00972A73" w:rsidP="00BE0EEC" w14:paraId="41E3C64E" w14:textId="70F097BA">
      <w:pPr>
        <w:pStyle w:val="FOFNumbered"/>
        <w:rPr>
          <w:color w:val="000000"/>
          <w:szCs w:val="24"/>
          <w:shd w:val="clear" w:color="auto" w:fill="auto"/>
        </w:rPr>
      </w:pPr>
      <w:r w:rsidRPr="00972A73">
        <w:rPr>
          <w:color w:val="000000" w:themeColor="text1"/>
          <w:szCs w:val="24"/>
        </w:rPr>
        <w:t>Oncor’s 20</w:t>
      </w:r>
      <w:r w:rsidRPr="00972A73" w:rsidR="003E7114">
        <w:rPr>
          <w:color w:val="000000" w:themeColor="text1"/>
          <w:szCs w:val="24"/>
        </w:rPr>
        <w:t>22</w:t>
      </w:r>
      <w:r w:rsidRPr="00972A73">
        <w:rPr>
          <w:color w:val="000000" w:themeColor="text1"/>
          <w:szCs w:val="24"/>
        </w:rPr>
        <w:t xml:space="preserve"> demand-reduction goal</w:t>
      </w:r>
      <w:r w:rsidRPr="00972A73" w:rsidR="003E7114">
        <w:rPr>
          <w:color w:val="000000" w:themeColor="text1"/>
          <w:szCs w:val="24"/>
        </w:rPr>
        <w:t xml:space="preserve"> is four-tenths of 1% of Oncor’s summer weather-adjusted peak demand for residential and commercial customers; thus, its demand-reduction go</w:t>
      </w:r>
      <w:r w:rsidRPr="00972A73" w:rsidR="008A5DDE">
        <w:rPr>
          <w:color w:val="000000" w:themeColor="text1"/>
          <w:szCs w:val="24"/>
        </w:rPr>
        <w:t>al</w:t>
      </w:r>
      <w:r w:rsidRPr="00972A73" w:rsidR="003E7114">
        <w:rPr>
          <w:color w:val="000000" w:themeColor="text1"/>
          <w:szCs w:val="24"/>
        </w:rPr>
        <w:t xml:space="preserve"> is </w:t>
      </w:r>
      <w:r w:rsidRPr="00972A73" w:rsidR="00176DD6">
        <w:rPr>
          <w:color w:val="000000" w:themeColor="text1"/>
          <w:szCs w:val="24"/>
        </w:rPr>
        <w:t>95.1</w:t>
      </w:r>
      <w:r w:rsidRPr="00972A73" w:rsidR="003E7114">
        <w:rPr>
          <w:color w:val="000000" w:themeColor="text1"/>
          <w:szCs w:val="24"/>
        </w:rPr>
        <w:t xml:space="preserve"> megawatts (MW).  </w:t>
      </w:r>
    </w:p>
    <w:p w:rsidR="00E86BC3" w:rsidRPr="00972A73" w:rsidP="00E86BC3" w14:paraId="5A3B7627" w14:textId="49D884D2">
      <w:pPr>
        <w:pStyle w:val="FOFNumbered"/>
        <w:tabs>
          <w:tab w:val="left" w:pos="720"/>
        </w:tabs>
        <w:rPr>
          <w:color w:val="000000"/>
          <w:szCs w:val="24"/>
          <w:shd w:val="clear" w:color="auto" w:fill="auto"/>
        </w:rPr>
      </w:pPr>
      <w:r w:rsidRPr="00972A73">
        <w:rPr>
          <w:color w:val="000000" w:themeColor="text1"/>
          <w:szCs w:val="24"/>
        </w:rPr>
        <w:t xml:space="preserve">Oncor’s </w:t>
      </w:r>
      <w:r w:rsidRPr="00972A73" w:rsidR="009E3CE9">
        <w:rPr>
          <w:color w:val="000000" w:themeColor="text1"/>
          <w:szCs w:val="24"/>
        </w:rPr>
        <w:t>weather-adjusted average annual growth in demand for</w:t>
      </w:r>
      <w:r w:rsidRPr="00972A73" w:rsidR="008A5DDE">
        <w:rPr>
          <w:color w:val="000000" w:themeColor="text1"/>
          <w:szCs w:val="24"/>
        </w:rPr>
        <w:t xml:space="preserve"> residential and commercial customers for</w:t>
      </w:r>
      <w:r w:rsidRPr="00972A73" w:rsidR="009E3CE9">
        <w:rPr>
          <w:color w:val="000000" w:themeColor="text1"/>
          <w:szCs w:val="24"/>
        </w:rPr>
        <w:t xml:space="preserve"> the previous five years (201</w:t>
      </w:r>
      <w:r w:rsidRPr="00972A73" w:rsidR="008A5DDE">
        <w:rPr>
          <w:color w:val="000000" w:themeColor="text1"/>
          <w:szCs w:val="24"/>
        </w:rPr>
        <w:t>6</w:t>
      </w:r>
      <w:r w:rsidRPr="00972A73" w:rsidR="00151864">
        <w:rPr>
          <w:color w:val="000000" w:themeColor="text1"/>
          <w:szCs w:val="24"/>
        </w:rPr>
        <w:t xml:space="preserve"> through</w:t>
      </w:r>
      <w:r w:rsidRPr="00972A73" w:rsidR="004A6F77">
        <w:rPr>
          <w:color w:val="000000" w:themeColor="text1"/>
          <w:szCs w:val="24"/>
        </w:rPr>
        <w:t xml:space="preserve"> </w:t>
      </w:r>
      <w:r w:rsidRPr="00972A73" w:rsidR="009E3CE9">
        <w:rPr>
          <w:color w:val="000000" w:themeColor="text1"/>
          <w:szCs w:val="24"/>
        </w:rPr>
        <w:t>20</w:t>
      </w:r>
      <w:r w:rsidRPr="00972A73" w:rsidR="008A5DDE">
        <w:rPr>
          <w:color w:val="000000" w:themeColor="text1"/>
          <w:szCs w:val="24"/>
        </w:rPr>
        <w:t>20</w:t>
      </w:r>
      <w:r w:rsidRPr="00972A73" w:rsidR="001C36D9">
        <w:rPr>
          <w:color w:val="000000" w:themeColor="text1"/>
          <w:szCs w:val="24"/>
        </w:rPr>
        <w:t xml:space="preserve">) is </w:t>
      </w:r>
      <w:r w:rsidRPr="00972A73" w:rsidR="00B718FC">
        <w:rPr>
          <w:color w:val="000000" w:themeColor="text1"/>
          <w:szCs w:val="24"/>
        </w:rPr>
        <w:t>129</w:t>
      </w:r>
      <w:r w:rsidRPr="00972A73" w:rsidR="008A5DDE">
        <w:rPr>
          <w:color w:val="000000" w:themeColor="text1"/>
          <w:szCs w:val="24"/>
        </w:rPr>
        <w:t xml:space="preserve"> </w:t>
      </w:r>
      <w:r w:rsidRPr="00972A73" w:rsidR="009E3CE9">
        <w:rPr>
          <w:color w:val="000000" w:themeColor="text1"/>
          <w:szCs w:val="24"/>
        </w:rPr>
        <w:t>MW.</w:t>
      </w:r>
    </w:p>
    <w:p w:rsidR="009E3CE9" w:rsidRPr="00972A73" w:rsidP="00BE0EEC" w14:paraId="7F64F628" w14:textId="08B9E9CF">
      <w:pPr>
        <w:pStyle w:val="FOFNumbered"/>
        <w:rPr>
          <w:color w:val="000000"/>
          <w:szCs w:val="24"/>
          <w:shd w:val="clear" w:color="auto" w:fill="auto"/>
        </w:rPr>
      </w:pPr>
      <w:r w:rsidRPr="00972A73">
        <w:rPr>
          <w:color w:val="000000" w:themeColor="text1"/>
          <w:szCs w:val="24"/>
        </w:rPr>
        <w:t xml:space="preserve">Oncor projects that it will achieve </w:t>
      </w:r>
      <w:r w:rsidRPr="00972A73" w:rsidR="00F340C5">
        <w:rPr>
          <w:color w:val="000000" w:themeColor="text1"/>
          <w:szCs w:val="24"/>
        </w:rPr>
        <w:t>166,182</w:t>
      </w:r>
      <w:r w:rsidRPr="00972A73" w:rsidR="00D74FD9">
        <w:rPr>
          <w:color w:val="000000" w:themeColor="text1"/>
          <w:szCs w:val="24"/>
        </w:rPr>
        <w:t xml:space="preserve"> </w:t>
      </w:r>
      <w:r w:rsidRPr="00972A73" w:rsidR="008A5DDE">
        <w:rPr>
          <w:color w:val="000000" w:themeColor="text1"/>
          <w:szCs w:val="24"/>
        </w:rPr>
        <w:t>kilowatts (</w:t>
      </w:r>
      <w:r w:rsidRPr="00972A73">
        <w:rPr>
          <w:color w:val="000000" w:themeColor="text1"/>
          <w:szCs w:val="24"/>
        </w:rPr>
        <w:t>kW</w:t>
      </w:r>
      <w:r w:rsidRPr="00972A73" w:rsidR="008A5DDE">
        <w:rPr>
          <w:color w:val="000000" w:themeColor="text1"/>
          <w:szCs w:val="24"/>
        </w:rPr>
        <w:t>)</w:t>
      </w:r>
      <w:r w:rsidRPr="00972A73">
        <w:rPr>
          <w:color w:val="000000" w:themeColor="text1"/>
          <w:szCs w:val="24"/>
        </w:rPr>
        <w:t xml:space="preserve"> in demand reductions in program year 202</w:t>
      </w:r>
      <w:r w:rsidRPr="00972A73" w:rsidR="008A5DDE">
        <w:rPr>
          <w:color w:val="000000" w:themeColor="text1"/>
          <w:szCs w:val="24"/>
        </w:rPr>
        <w:t>2</w:t>
      </w:r>
      <w:r w:rsidRPr="00972A73">
        <w:rPr>
          <w:color w:val="000000" w:themeColor="text1"/>
          <w:szCs w:val="24"/>
        </w:rPr>
        <w:t xml:space="preserve">, which </w:t>
      </w:r>
      <w:r w:rsidRPr="00972A73" w:rsidR="00266373">
        <w:rPr>
          <w:color w:val="000000" w:themeColor="text1"/>
          <w:szCs w:val="24"/>
        </w:rPr>
        <w:t>exceeds</w:t>
      </w:r>
      <w:r w:rsidRPr="00972A73">
        <w:rPr>
          <w:color w:val="000000" w:themeColor="text1"/>
          <w:szCs w:val="24"/>
        </w:rPr>
        <w:t xml:space="preserve"> the minimum of </w:t>
      </w:r>
      <w:r w:rsidRPr="00972A73" w:rsidR="00F340C5">
        <w:rPr>
          <w:color w:val="000000" w:themeColor="text1"/>
          <w:szCs w:val="24"/>
        </w:rPr>
        <w:t xml:space="preserve">95,100 </w:t>
      </w:r>
      <w:r w:rsidRPr="00972A73">
        <w:rPr>
          <w:color w:val="000000" w:themeColor="text1"/>
          <w:szCs w:val="24"/>
        </w:rPr>
        <w:t>kW.</w:t>
      </w:r>
    </w:p>
    <w:p w:rsidR="009E3CE9" w:rsidRPr="00972A73" w:rsidP="00BE0EEC" w14:paraId="5F444701" w14:textId="0A6BBEAD">
      <w:pPr>
        <w:pStyle w:val="FOFNumbered"/>
        <w:rPr>
          <w:color w:val="000000"/>
          <w:szCs w:val="24"/>
          <w:shd w:val="clear" w:color="auto" w:fill="auto"/>
        </w:rPr>
      </w:pPr>
      <w:r w:rsidRPr="00972A73">
        <w:rPr>
          <w:color w:val="000000" w:themeColor="text1"/>
          <w:szCs w:val="24"/>
        </w:rPr>
        <w:t xml:space="preserve">The estimated savings to be achieved through </w:t>
      </w:r>
      <w:r w:rsidRPr="00972A73" w:rsidR="004B1340">
        <w:rPr>
          <w:color w:val="000000" w:themeColor="text1"/>
          <w:szCs w:val="24"/>
        </w:rPr>
        <w:t xml:space="preserve">Oncor’s </w:t>
      </w:r>
      <w:r w:rsidRPr="00972A73">
        <w:rPr>
          <w:color w:val="000000" w:themeColor="text1"/>
          <w:szCs w:val="24"/>
        </w:rPr>
        <w:t>202</w:t>
      </w:r>
      <w:r w:rsidRPr="00972A73" w:rsidR="008A5DDE">
        <w:rPr>
          <w:color w:val="000000" w:themeColor="text1"/>
          <w:szCs w:val="24"/>
        </w:rPr>
        <w:t>2</w:t>
      </w:r>
      <w:r w:rsidRPr="00972A73">
        <w:rPr>
          <w:color w:val="000000" w:themeColor="text1"/>
          <w:szCs w:val="24"/>
        </w:rPr>
        <w:t xml:space="preserve"> programs for hard-to-reach customers is </w:t>
      </w:r>
      <w:r w:rsidRPr="00972A73" w:rsidR="000805D5">
        <w:rPr>
          <w:color w:val="000000" w:themeColor="text1"/>
          <w:szCs w:val="24"/>
        </w:rPr>
        <w:t>13,971</w:t>
      </w:r>
      <w:r w:rsidRPr="00972A73">
        <w:rPr>
          <w:color w:val="000000" w:themeColor="text1"/>
          <w:szCs w:val="24"/>
        </w:rPr>
        <w:t xml:space="preserve"> kW</w:t>
      </w:r>
      <w:r w:rsidRPr="00972A73" w:rsidR="00F4214C">
        <w:rPr>
          <w:color w:val="000000" w:themeColor="text1"/>
          <w:szCs w:val="24"/>
        </w:rPr>
        <w:t>, which is</w:t>
      </w:r>
      <w:r w:rsidRPr="00972A73">
        <w:rPr>
          <w:color w:val="000000" w:themeColor="text1"/>
          <w:szCs w:val="24"/>
        </w:rPr>
        <w:t xml:space="preserve"> </w:t>
      </w:r>
      <w:r w:rsidRPr="00972A73" w:rsidR="004378D4">
        <w:rPr>
          <w:color w:val="000000" w:themeColor="text1"/>
          <w:szCs w:val="24"/>
        </w:rPr>
        <w:t>14.7</w:t>
      </w:r>
      <w:r w:rsidRPr="00972A73" w:rsidR="00414ECA">
        <w:rPr>
          <w:color w:val="000000" w:themeColor="text1"/>
          <w:szCs w:val="24"/>
        </w:rPr>
        <w:t>%</w:t>
      </w:r>
      <w:r w:rsidRPr="00972A73">
        <w:rPr>
          <w:color w:val="000000" w:themeColor="text1"/>
          <w:szCs w:val="24"/>
        </w:rPr>
        <w:t xml:space="preserve"> of the proposed goal of </w:t>
      </w:r>
      <w:r w:rsidRPr="00972A73" w:rsidR="000805D5">
        <w:rPr>
          <w:color w:val="000000" w:themeColor="text1"/>
          <w:szCs w:val="24"/>
        </w:rPr>
        <w:t>95,100</w:t>
      </w:r>
      <w:r w:rsidRPr="00972A73">
        <w:rPr>
          <w:color w:val="000000" w:themeColor="text1"/>
          <w:szCs w:val="24"/>
        </w:rPr>
        <w:t xml:space="preserve"> kW</w:t>
      </w:r>
      <w:r w:rsidRPr="00972A73" w:rsidR="00832B6B">
        <w:rPr>
          <w:color w:val="000000" w:themeColor="text1"/>
          <w:szCs w:val="24"/>
        </w:rPr>
        <w:t>.  The amount</w:t>
      </w:r>
      <w:r w:rsidRPr="00972A73">
        <w:rPr>
          <w:color w:val="000000" w:themeColor="text1"/>
          <w:szCs w:val="24"/>
        </w:rPr>
        <w:t xml:space="preserve"> </w:t>
      </w:r>
      <w:r w:rsidRPr="00972A73" w:rsidR="00A47D79">
        <w:rPr>
          <w:color w:val="000000" w:themeColor="text1"/>
          <w:szCs w:val="24"/>
        </w:rPr>
        <w:t>exceeds</w:t>
      </w:r>
      <w:r w:rsidRPr="00972A73">
        <w:rPr>
          <w:color w:val="000000" w:themeColor="text1"/>
          <w:szCs w:val="24"/>
        </w:rPr>
        <w:t xml:space="preserve"> the 5% minimum required by 16 TAC § 25.181(e)(3)(F).</w:t>
      </w:r>
    </w:p>
    <w:p w:rsidR="009E3CE9" w:rsidRPr="00972A73" w:rsidP="00BE0EEC" w14:paraId="5964CF8C" w14:textId="62C843AE">
      <w:pPr>
        <w:pStyle w:val="FOFNumbered"/>
        <w:rPr>
          <w:color w:val="000000"/>
          <w:szCs w:val="24"/>
          <w:shd w:val="clear" w:color="auto" w:fill="auto"/>
        </w:rPr>
      </w:pPr>
      <w:r w:rsidRPr="00972A73">
        <w:rPr>
          <w:color w:val="000000" w:themeColor="text1"/>
          <w:szCs w:val="24"/>
        </w:rPr>
        <w:t>B</w:t>
      </w:r>
      <w:r w:rsidRPr="00972A73" w:rsidR="009E503F">
        <w:rPr>
          <w:color w:val="000000" w:themeColor="text1"/>
          <w:szCs w:val="24"/>
        </w:rPr>
        <w:t xml:space="preserve">ecause of the mix of energy and demand savings achievable through the programs, </w:t>
      </w:r>
      <w:r w:rsidRPr="00972A73">
        <w:rPr>
          <w:color w:val="000000" w:themeColor="text1"/>
          <w:szCs w:val="24"/>
        </w:rPr>
        <w:t xml:space="preserve">Oncor forecasts that it will achieve energy savings of </w:t>
      </w:r>
      <w:r w:rsidRPr="00972A73" w:rsidR="00591E20">
        <w:rPr>
          <w:color w:val="000000" w:themeColor="text1"/>
          <w:szCs w:val="24"/>
        </w:rPr>
        <w:t>253,494,247</w:t>
      </w:r>
      <w:r w:rsidRPr="00972A73">
        <w:rPr>
          <w:color w:val="000000" w:themeColor="text1"/>
          <w:szCs w:val="24"/>
        </w:rPr>
        <w:t xml:space="preserve"> </w:t>
      </w:r>
      <w:r w:rsidRPr="00972A73" w:rsidR="008A5DDE">
        <w:rPr>
          <w:color w:val="000000" w:themeColor="text1"/>
          <w:szCs w:val="24"/>
        </w:rPr>
        <w:t>kilow</w:t>
      </w:r>
      <w:r w:rsidRPr="00972A73" w:rsidR="005816E6">
        <w:rPr>
          <w:color w:val="000000" w:themeColor="text1"/>
          <w:szCs w:val="24"/>
        </w:rPr>
        <w:t>att-hours (</w:t>
      </w:r>
      <w:r w:rsidRPr="00972A73">
        <w:rPr>
          <w:color w:val="000000" w:themeColor="text1"/>
          <w:szCs w:val="24"/>
        </w:rPr>
        <w:t>kWh</w:t>
      </w:r>
      <w:r w:rsidRPr="00972A73" w:rsidR="005816E6">
        <w:rPr>
          <w:color w:val="000000" w:themeColor="text1"/>
          <w:szCs w:val="24"/>
        </w:rPr>
        <w:t>)</w:t>
      </w:r>
      <w:r w:rsidRPr="00972A73">
        <w:rPr>
          <w:color w:val="000000" w:themeColor="text1"/>
          <w:szCs w:val="24"/>
        </w:rPr>
        <w:t xml:space="preserve"> in program year 202</w:t>
      </w:r>
      <w:r w:rsidRPr="00972A73" w:rsidR="005816E6">
        <w:rPr>
          <w:color w:val="000000" w:themeColor="text1"/>
          <w:szCs w:val="24"/>
        </w:rPr>
        <w:t>2</w:t>
      </w:r>
      <w:r w:rsidRPr="00972A73">
        <w:rPr>
          <w:color w:val="000000" w:themeColor="text1"/>
          <w:szCs w:val="24"/>
        </w:rPr>
        <w:t xml:space="preserve">, which </w:t>
      </w:r>
      <w:r w:rsidRPr="00972A73" w:rsidR="00266373">
        <w:rPr>
          <w:color w:val="000000" w:themeColor="text1"/>
          <w:szCs w:val="24"/>
        </w:rPr>
        <w:t xml:space="preserve">exceeds </w:t>
      </w:r>
      <w:r w:rsidRPr="00972A73">
        <w:rPr>
          <w:color w:val="000000" w:themeColor="text1"/>
          <w:szCs w:val="24"/>
        </w:rPr>
        <w:t xml:space="preserve">the minimum of </w:t>
      </w:r>
      <w:r w:rsidRPr="00972A73" w:rsidR="00591E20">
        <w:rPr>
          <w:color w:val="000000" w:themeColor="text1"/>
          <w:szCs w:val="24"/>
        </w:rPr>
        <w:t>166,615</w:t>
      </w:r>
      <w:r w:rsidRPr="00972A73">
        <w:rPr>
          <w:color w:val="000000" w:themeColor="text1"/>
          <w:szCs w:val="24"/>
        </w:rPr>
        <w:t xml:space="preserve"> kWh.</w:t>
      </w:r>
    </w:p>
    <w:p w:rsidR="009E3CE9" w:rsidRPr="00B6696E" w:rsidP="00B6696E" w14:paraId="0B7B1411" w14:textId="12ED81A2">
      <w:pPr>
        <w:pStyle w:val="Heading7"/>
        <w:jc w:val="both"/>
        <w:rPr>
          <w:rFonts w:eastAsia="Times New Roman" w:cs="Times New Roman"/>
          <w:color w:val="000000"/>
          <w:shd w:val="clear" w:color="auto" w:fill="auto"/>
        </w:rPr>
      </w:pPr>
      <w:r w:rsidRPr="00B6696E">
        <w:rPr>
          <w:rFonts w:eastAsia="Times New Roman" w:cs="Times New Roman"/>
          <w:color w:val="000000" w:themeColor="text1"/>
          <w:w w:val="105"/>
        </w:rPr>
        <w:t>Agreement</w:t>
      </w:r>
    </w:p>
    <w:p w:rsidR="009E3CE9" w:rsidRPr="00972A73" w:rsidP="00BE0EEC" w14:paraId="0BBD7A5D" w14:textId="00BA5E9D">
      <w:pPr>
        <w:pStyle w:val="FOFNumbered"/>
        <w:rPr>
          <w:color w:val="000000"/>
          <w:szCs w:val="24"/>
          <w:shd w:val="clear" w:color="auto" w:fill="auto"/>
        </w:rPr>
      </w:pPr>
      <w:r w:rsidRPr="00972A73">
        <w:rPr>
          <w:color w:val="000000" w:themeColor="text1"/>
          <w:szCs w:val="24"/>
        </w:rPr>
        <w:t xml:space="preserve">Under the agreement, Oncor’s EECRF will recover </w:t>
      </w:r>
      <w:r w:rsidRPr="00972A73" w:rsidR="009D7797">
        <w:rPr>
          <w:color w:val="000000" w:themeColor="text1"/>
          <w:szCs w:val="24"/>
        </w:rPr>
        <w:t>$83,</w:t>
      </w:r>
      <w:r w:rsidRPr="00972A73" w:rsidR="00DC1E9C">
        <w:rPr>
          <w:color w:val="000000" w:themeColor="text1"/>
          <w:szCs w:val="24"/>
        </w:rPr>
        <w:t>41</w:t>
      </w:r>
      <w:r w:rsidRPr="00972A73" w:rsidR="009D7797">
        <w:rPr>
          <w:color w:val="000000" w:themeColor="text1"/>
          <w:szCs w:val="24"/>
        </w:rPr>
        <w:t>0,515</w:t>
      </w:r>
      <w:r w:rsidRPr="00972A73">
        <w:rPr>
          <w:color w:val="000000" w:themeColor="text1"/>
          <w:szCs w:val="24"/>
        </w:rPr>
        <w:t xml:space="preserve"> during program year</w:t>
      </w:r>
      <w:r w:rsidRPr="00972A73" w:rsidR="002448E9">
        <w:rPr>
          <w:color w:val="000000" w:themeColor="text1"/>
          <w:szCs w:val="24"/>
        </w:rPr>
        <w:t> </w:t>
      </w:r>
      <w:r w:rsidRPr="00972A73">
        <w:rPr>
          <w:color w:val="000000" w:themeColor="text1"/>
          <w:szCs w:val="24"/>
        </w:rPr>
        <w:t>202</w:t>
      </w:r>
      <w:r w:rsidRPr="00972A73" w:rsidR="00C3524B">
        <w:rPr>
          <w:color w:val="000000" w:themeColor="text1"/>
          <w:szCs w:val="24"/>
        </w:rPr>
        <w:t>2</w:t>
      </w:r>
      <w:r w:rsidRPr="00972A73" w:rsidR="00A376B1">
        <w:rPr>
          <w:color w:val="000000" w:themeColor="text1"/>
          <w:szCs w:val="24"/>
        </w:rPr>
        <w:t>.  The amount</w:t>
      </w:r>
      <w:r w:rsidRPr="00972A73">
        <w:rPr>
          <w:color w:val="000000" w:themeColor="text1"/>
          <w:szCs w:val="24"/>
        </w:rPr>
        <w:t xml:space="preserve"> includes</w:t>
      </w:r>
      <w:r w:rsidRPr="00972A73" w:rsidR="00A376B1">
        <w:rPr>
          <w:color w:val="000000" w:themeColor="text1"/>
          <w:szCs w:val="24"/>
        </w:rPr>
        <w:t xml:space="preserve"> the following</w:t>
      </w:r>
      <w:r w:rsidRPr="00972A73">
        <w:rPr>
          <w:color w:val="000000" w:themeColor="text1"/>
          <w:szCs w:val="24"/>
        </w:rPr>
        <w:t>:</w:t>
      </w:r>
    </w:p>
    <w:p w:rsidR="009E3CE9" w:rsidRPr="00972A73" w:rsidP="000059F8" w14:paraId="7F0BFF5F" w14:textId="352A1D13">
      <w:pPr>
        <w:pStyle w:val="BodyText"/>
        <w:widowControl w:val="0"/>
        <w:numPr>
          <w:ilvl w:val="1"/>
          <w:numId w:val="14"/>
        </w:numPr>
        <w:tabs>
          <w:tab w:val="left" w:pos="1440"/>
        </w:tabs>
        <w:spacing w:before="0" w:after="120" w:line="240" w:lineRule="auto"/>
        <w:ind w:left="1440" w:hanging="720"/>
        <w:rPr>
          <w:color w:val="000000"/>
          <w:shd w:val="clear" w:color="auto" w:fill="auto"/>
        </w:rPr>
      </w:pPr>
      <w:r w:rsidRPr="00972A73">
        <w:rPr>
          <w:color w:val="000000" w:themeColor="text1"/>
        </w:rPr>
        <w:t>Oncor’s forecasted energy</w:t>
      </w:r>
      <w:r w:rsidR="00314E0F">
        <w:rPr>
          <w:color w:val="000000" w:themeColor="text1"/>
        </w:rPr>
        <w:t xml:space="preserve"> </w:t>
      </w:r>
      <w:r w:rsidRPr="00972A73">
        <w:rPr>
          <w:color w:val="000000" w:themeColor="text1"/>
        </w:rPr>
        <w:t>efficiency costs of $</w:t>
      </w:r>
      <w:r w:rsidRPr="00972A73" w:rsidR="00DC1E9C">
        <w:rPr>
          <w:color w:val="000000" w:themeColor="text1"/>
        </w:rPr>
        <w:t>49,680,513</w:t>
      </w:r>
      <w:r w:rsidRPr="00972A73" w:rsidR="009D7797">
        <w:rPr>
          <w:color w:val="000000" w:themeColor="text1"/>
        </w:rPr>
        <w:t xml:space="preserve"> </w:t>
      </w:r>
      <w:r w:rsidRPr="00972A73" w:rsidR="009D0F7A">
        <w:rPr>
          <w:color w:val="000000" w:themeColor="text1"/>
        </w:rPr>
        <w:t>i</w:t>
      </w:r>
      <w:r w:rsidRPr="00972A73" w:rsidR="00055FB6">
        <w:rPr>
          <w:color w:val="000000" w:themeColor="text1"/>
        </w:rPr>
        <w:t>n program year 202</w:t>
      </w:r>
      <w:r w:rsidRPr="00972A73" w:rsidR="00C3524B">
        <w:rPr>
          <w:color w:val="000000" w:themeColor="text1"/>
        </w:rPr>
        <w:t>2</w:t>
      </w:r>
      <w:r w:rsidRPr="00972A73">
        <w:rPr>
          <w:color w:val="000000" w:themeColor="text1"/>
        </w:rPr>
        <w:t>;</w:t>
      </w:r>
    </w:p>
    <w:p w:rsidR="009E3CE9" w:rsidRPr="00972A73" w:rsidP="000059F8" w14:paraId="0A50EB8E" w14:textId="75859CE0">
      <w:pPr>
        <w:pStyle w:val="BodyText"/>
        <w:widowControl w:val="0"/>
        <w:numPr>
          <w:ilvl w:val="1"/>
          <w:numId w:val="14"/>
        </w:numPr>
        <w:tabs>
          <w:tab w:val="left" w:pos="1440"/>
        </w:tabs>
        <w:spacing w:before="0" w:after="120" w:line="240" w:lineRule="auto"/>
        <w:ind w:left="1440" w:right="111"/>
        <w:rPr>
          <w:color w:val="000000"/>
          <w:shd w:val="clear" w:color="auto" w:fill="auto"/>
        </w:rPr>
      </w:pPr>
      <w:r w:rsidRPr="00972A73">
        <w:rPr>
          <w:color w:val="000000" w:themeColor="text1"/>
        </w:rPr>
        <w:t>p</w:t>
      </w:r>
      <w:r w:rsidRPr="00972A73" w:rsidR="00055FB6">
        <w:rPr>
          <w:color w:val="000000" w:themeColor="text1"/>
        </w:rPr>
        <w:t>rojected</w:t>
      </w:r>
      <w:r w:rsidRPr="00972A73">
        <w:rPr>
          <w:color w:val="000000" w:themeColor="text1"/>
        </w:rPr>
        <w:t xml:space="preserve"> EM&amp;V expenses</w:t>
      </w:r>
      <w:r w:rsidRPr="00972A73" w:rsidR="00055FB6">
        <w:rPr>
          <w:color w:val="000000" w:themeColor="text1"/>
        </w:rPr>
        <w:t xml:space="preserve"> in the amount of $</w:t>
      </w:r>
      <w:r w:rsidRPr="00972A73" w:rsidR="009D7797">
        <w:rPr>
          <w:color w:val="000000" w:themeColor="text1"/>
        </w:rPr>
        <w:t>733,805</w:t>
      </w:r>
      <w:r w:rsidRPr="00972A73">
        <w:rPr>
          <w:color w:val="000000" w:themeColor="text1"/>
        </w:rPr>
        <w:t xml:space="preserve"> for</w:t>
      </w:r>
      <w:r w:rsidRPr="00972A73" w:rsidR="00990CD4">
        <w:rPr>
          <w:color w:val="000000" w:themeColor="text1"/>
        </w:rPr>
        <w:t xml:space="preserve"> the</w:t>
      </w:r>
      <w:r w:rsidRPr="00972A73">
        <w:rPr>
          <w:color w:val="000000" w:themeColor="text1"/>
          <w:w w:val="102"/>
        </w:rPr>
        <w:t xml:space="preserve"> evaluation of </w:t>
      </w:r>
      <w:r w:rsidRPr="00972A73" w:rsidR="00055FB6">
        <w:rPr>
          <w:color w:val="000000" w:themeColor="text1"/>
          <w:w w:val="102"/>
        </w:rPr>
        <w:t>program year</w:t>
      </w:r>
      <w:r w:rsidRPr="00972A73" w:rsidR="004E29A5">
        <w:rPr>
          <w:color w:val="000000" w:themeColor="text1"/>
          <w:w w:val="102"/>
        </w:rPr>
        <w:t xml:space="preserve"> 202</w:t>
      </w:r>
      <w:r w:rsidRPr="00972A73" w:rsidR="00C3524B">
        <w:rPr>
          <w:color w:val="000000" w:themeColor="text1"/>
          <w:w w:val="102"/>
        </w:rPr>
        <w:t>1</w:t>
      </w:r>
      <w:r w:rsidRPr="00972A73">
        <w:rPr>
          <w:color w:val="000000" w:themeColor="text1"/>
        </w:rPr>
        <w:t>;</w:t>
      </w:r>
    </w:p>
    <w:p w:rsidR="009E3CE9" w:rsidRPr="00972A73" w:rsidP="000059F8" w14:paraId="5D696CCB" w14:textId="2BAA21D1">
      <w:pPr>
        <w:pStyle w:val="BodyText"/>
        <w:widowControl w:val="0"/>
        <w:numPr>
          <w:ilvl w:val="1"/>
          <w:numId w:val="14"/>
        </w:numPr>
        <w:tabs>
          <w:tab w:val="left" w:pos="1440"/>
        </w:tabs>
        <w:spacing w:before="0" w:after="120" w:line="240" w:lineRule="auto"/>
        <w:ind w:left="1440" w:right="111"/>
        <w:rPr>
          <w:color w:val="000000"/>
          <w:shd w:val="clear" w:color="auto" w:fill="auto"/>
        </w:rPr>
      </w:pPr>
      <w:r w:rsidRPr="00972A73">
        <w:rPr>
          <w:color w:val="000000" w:themeColor="text1"/>
        </w:rPr>
        <w:t>a</w:t>
      </w:r>
      <w:r w:rsidRPr="00972A73" w:rsidR="0096571F">
        <w:rPr>
          <w:color w:val="000000" w:themeColor="text1"/>
        </w:rPr>
        <w:t xml:space="preserve">n adjustment of </w:t>
      </w:r>
      <w:r w:rsidRPr="00972A73">
        <w:rPr>
          <w:color w:val="000000" w:themeColor="text1"/>
        </w:rPr>
        <w:t>$</w:t>
      </w:r>
      <w:r w:rsidRPr="00972A73" w:rsidR="009D7797">
        <w:rPr>
          <w:color w:val="000000" w:themeColor="text1"/>
        </w:rPr>
        <w:t>2,187,660</w:t>
      </w:r>
      <w:r w:rsidRPr="00972A73">
        <w:rPr>
          <w:color w:val="000000" w:themeColor="text1"/>
        </w:rPr>
        <w:t xml:space="preserve"> for </w:t>
      </w:r>
      <w:r w:rsidRPr="00972A73" w:rsidR="0096571F">
        <w:rPr>
          <w:color w:val="000000" w:themeColor="text1"/>
        </w:rPr>
        <w:t>Oncor’s</w:t>
      </w:r>
      <w:r w:rsidRPr="00972A73" w:rsidR="00220187">
        <w:rPr>
          <w:color w:val="000000" w:themeColor="text1"/>
        </w:rPr>
        <w:t xml:space="preserve"> </w:t>
      </w:r>
      <w:r w:rsidRPr="00972A73" w:rsidR="00DF06C7">
        <w:rPr>
          <w:color w:val="000000" w:themeColor="text1"/>
        </w:rPr>
        <w:t xml:space="preserve">net </w:t>
      </w:r>
      <w:r w:rsidRPr="00972A73" w:rsidR="00224A4C">
        <w:rPr>
          <w:color w:val="000000" w:themeColor="text1"/>
        </w:rPr>
        <w:t>und</w:t>
      </w:r>
      <w:r w:rsidRPr="00972A73" w:rsidR="00220187">
        <w:rPr>
          <w:color w:val="000000" w:themeColor="text1"/>
        </w:rPr>
        <w:t>er-recovery</w:t>
      </w:r>
      <w:r w:rsidRPr="00972A73" w:rsidR="00DF06C7">
        <w:rPr>
          <w:color w:val="000000" w:themeColor="text1"/>
        </w:rPr>
        <w:t>, including interest,</w:t>
      </w:r>
      <w:r w:rsidRPr="00972A73" w:rsidR="00220187">
        <w:rPr>
          <w:color w:val="000000" w:themeColor="text1"/>
        </w:rPr>
        <w:t xml:space="preserve"> of </w:t>
      </w:r>
      <w:r w:rsidRPr="00972A73" w:rsidR="00DF06C7">
        <w:rPr>
          <w:color w:val="000000" w:themeColor="text1"/>
        </w:rPr>
        <w:t xml:space="preserve">program year </w:t>
      </w:r>
      <w:r w:rsidRPr="00972A73" w:rsidR="00220187">
        <w:rPr>
          <w:color w:val="000000" w:themeColor="text1"/>
        </w:rPr>
        <w:t>20</w:t>
      </w:r>
      <w:r w:rsidRPr="00972A73" w:rsidR="00C3524B">
        <w:rPr>
          <w:color w:val="000000" w:themeColor="text1"/>
        </w:rPr>
        <w:t>20</w:t>
      </w:r>
      <w:r w:rsidRPr="00972A73" w:rsidR="00220187">
        <w:rPr>
          <w:color w:val="000000" w:themeColor="text1"/>
        </w:rPr>
        <w:t xml:space="preserve"> energy</w:t>
      </w:r>
      <w:r w:rsidR="00314E0F">
        <w:rPr>
          <w:color w:val="000000" w:themeColor="text1"/>
        </w:rPr>
        <w:t xml:space="preserve"> </w:t>
      </w:r>
      <w:r w:rsidRPr="00972A73">
        <w:rPr>
          <w:color w:val="000000" w:themeColor="text1"/>
        </w:rPr>
        <w:t>efficiency costs;</w:t>
      </w:r>
    </w:p>
    <w:p w:rsidR="009E3CE9" w:rsidRPr="00972A73" w:rsidP="000059F8" w14:paraId="307F8927" w14:textId="73CEA55F">
      <w:pPr>
        <w:pStyle w:val="BodyText"/>
        <w:widowControl w:val="0"/>
        <w:numPr>
          <w:ilvl w:val="1"/>
          <w:numId w:val="14"/>
        </w:numPr>
        <w:tabs>
          <w:tab w:val="left" w:pos="1440"/>
        </w:tabs>
        <w:spacing w:before="0" w:after="120" w:line="240" w:lineRule="auto"/>
        <w:ind w:left="1440" w:right="111"/>
        <w:rPr>
          <w:color w:val="000000"/>
          <w:shd w:val="clear" w:color="auto" w:fill="auto"/>
        </w:rPr>
      </w:pPr>
      <w:r w:rsidRPr="00972A73">
        <w:rPr>
          <w:color w:val="000000" w:themeColor="text1"/>
        </w:rPr>
        <w:t>a performance bonus of $</w:t>
      </w:r>
      <w:r w:rsidRPr="00972A73" w:rsidR="009D7797">
        <w:rPr>
          <w:color w:val="000000" w:themeColor="text1"/>
        </w:rPr>
        <w:t>30,796,489</w:t>
      </w:r>
      <w:r w:rsidRPr="00972A73">
        <w:rPr>
          <w:color w:val="000000" w:themeColor="text1"/>
        </w:rPr>
        <w:t>; and</w:t>
      </w:r>
    </w:p>
    <w:p w:rsidR="009E3CE9" w:rsidRPr="00972A73" w:rsidP="00D42D5E" w14:paraId="27BD7C1B" w14:textId="7FF71169">
      <w:pPr>
        <w:pStyle w:val="BodyText"/>
        <w:widowControl w:val="0"/>
        <w:numPr>
          <w:ilvl w:val="1"/>
          <w:numId w:val="14"/>
        </w:numPr>
        <w:tabs>
          <w:tab w:val="left" w:pos="1440"/>
        </w:tabs>
        <w:spacing w:before="0" w:after="120" w:line="240" w:lineRule="auto"/>
        <w:ind w:left="1440" w:right="111"/>
        <w:rPr>
          <w:color w:val="000000"/>
          <w:shd w:val="clear" w:color="auto" w:fill="auto"/>
        </w:rPr>
      </w:pPr>
      <w:r w:rsidRPr="00972A73">
        <w:rPr>
          <w:color w:val="000000" w:themeColor="text1"/>
        </w:rPr>
        <w:t>Cities</w:t>
      </w:r>
      <w:r w:rsidRPr="00972A73" w:rsidR="00D90F67">
        <w:rPr>
          <w:color w:val="000000" w:themeColor="text1"/>
        </w:rPr>
        <w:t>’</w:t>
      </w:r>
      <w:r w:rsidRPr="00972A73">
        <w:rPr>
          <w:color w:val="000000" w:themeColor="text1"/>
        </w:rPr>
        <w:t xml:space="preserve"> rate-case expenses</w:t>
      </w:r>
      <w:r w:rsidRPr="00972A73" w:rsidR="00D90F67">
        <w:rPr>
          <w:color w:val="000000" w:themeColor="text1"/>
        </w:rPr>
        <w:t xml:space="preserve"> in the amount of </w:t>
      </w:r>
      <w:r w:rsidRPr="00972A73" w:rsidR="00C3524B">
        <w:rPr>
          <w:color w:val="000000" w:themeColor="text1"/>
        </w:rPr>
        <w:t xml:space="preserve">$12,048 </w:t>
      </w:r>
      <w:r w:rsidRPr="00972A73">
        <w:rPr>
          <w:color w:val="000000" w:themeColor="text1"/>
        </w:rPr>
        <w:t>incurred in</w:t>
      </w:r>
      <w:r w:rsidRPr="00972A73">
        <w:rPr>
          <w:color w:val="000000" w:themeColor="text1"/>
          <w:w w:val="96"/>
        </w:rPr>
        <w:t xml:space="preserve"> </w:t>
      </w:r>
      <w:r w:rsidRPr="00972A73" w:rsidR="00FC5153">
        <w:rPr>
          <w:color w:val="000000" w:themeColor="text1"/>
        </w:rPr>
        <w:t>Oncor’</w:t>
      </w:r>
      <w:r w:rsidRPr="00972A73">
        <w:rPr>
          <w:color w:val="000000" w:themeColor="text1"/>
        </w:rPr>
        <w:t xml:space="preserve">s </w:t>
      </w:r>
      <w:r w:rsidRPr="00972A73" w:rsidR="00C3524B">
        <w:rPr>
          <w:color w:val="000000" w:themeColor="text1"/>
        </w:rPr>
        <w:t>most recently comp</w:t>
      </w:r>
      <w:r w:rsidRPr="00972A73" w:rsidR="00224A4C">
        <w:rPr>
          <w:color w:val="000000" w:themeColor="text1"/>
        </w:rPr>
        <w:t>l</w:t>
      </w:r>
      <w:r w:rsidRPr="00972A73" w:rsidR="00C3524B">
        <w:rPr>
          <w:color w:val="000000" w:themeColor="text1"/>
        </w:rPr>
        <w:t>eted</w:t>
      </w:r>
      <w:r w:rsidRPr="00972A73">
        <w:rPr>
          <w:color w:val="000000" w:themeColor="text1"/>
        </w:rPr>
        <w:t xml:space="preserve"> EECRF proceeding</w:t>
      </w:r>
      <w:r w:rsidRPr="00972A73" w:rsidR="00D90F67">
        <w:rPr>
          <w:color w:val="000000" w:themeColor="text1"/>
        </w:rPr>
        <w:t>.</w:t>
      </w:r>
    </w:p>
    <w:p w:rsidR="002C61E0" w:rsidRPr="00972A73" w:rsidP="009E1CD5" w14:paraId="2B4ED09B" w14:textId="20CDE1E6">
      <w:pPr>
        <w:pStyle w:val="FOFNumbered"/>
        <w:rPr>
          <w:color w:val="000000"/>
          <w:szCs w:val="24"/>
          <w:shd w:val="clear" w:color="auto" w:fill="auto"/>
        </w:rPr>
      </w:pPr>
      <w:r w:rsidRPr="00972A73">
        <w:rPr>
          <w:color w:val="000000" w:themeColor="text1"/>
          <w:szCs w:val="24"/>
        </w:rPr>
        <w:t xml:space="preserve">The agreement provides an effective date </w:t>
      </w:r>
      <w:r w:rsidRPr="00972A73" w:rsidR="00D656E8">
        <w:rPr>
          <w:color w:val="000000" w:themeColor="text1"/>
          <w:szCs w:val="24"/>
        </w:rPr>
        <w:t>of March 1, 202</w:t>
      </w:r>
      <w:r w:rsidRPr="00972A73" w:rsidR="00E17E2A">
        <w:rPr>
          <w:color w:val="000000" w:themeColor="text1"/>
          <w:szCs w:val="24"/>
        </w:rPr>
        <w:t>2</w:t>
      </w:r>
      <w:r w:rsidRPr="00972A73" w:rsidR="009D538D">
        <w:rPr>
          <w:color w:val="000000" w:themeColor="text1"/>
          <w:szCs w:val="24"/>
        </w:rPr>
        <w:t>,</w:t>
      </w:r>
      <w:r w:rsidRPr="00972A73" w:rsidR="00233002">
        <w:rPr>
          <w:color w:val="000000" w:themeColor="text1"/>
          <w:szCs w:val="24"/>
        </w:rPr>
        <w:t xml:space="preserve"> </w:t>
      </w:r>
      <w:r w:rsidRPr="00972A73">
        <w:rPr>
          <w:color w:val="000000" w:themeColor="text1"/>
          <w:szCs w:val="24"/>
        </w:rPr>
        <w:t xml:space="preserve">for </w:t>
      </w:r>
      <w:r w:rsidRPr="00972A73" w:rsidR="004B1340">
        <w:rPr>
          <w:color w:val="000000" w:themeColor="text1"/>
          <w:szCs w:val="24"/>
        </w:rPr>
        <w:t xml:space="preserve">Oncor’s </w:t>
      </w:r>
      <w:r w:rsidRPr="00972A73">
        <w:rPr>
          <w:color w:val="000000" w:themeColor="text1"/>
          <w:szCs w:val="24"/>
        </w:rPr>
        <w:t>program year 202</w:t>
      </w:r>
      <w:r w:rsidRPr="00972A73" w:rsidR="00E17E2A">
        <w:rPr>
          <w:color w:val="000000" w:themeColor="text1"/>
          <w:szCs w:val="24"/>
        </w:rPr>
        <w:t>2</w:t>
      </w:r>
      <w:r w:rsidRPr="00972A73">
        <w:rPr>
          <w:color w:val="000000" w:themeColor="text1"/>
          <w:szCs w:val="24"/>
        </w:rPr>
        <w:t xml:space="preserve"> EECRF tariff rider.</w:t>
      </w:r>
    </w:p>
    <w:p w:rsidR="009E3CE9" w:rsidRPr="00972A73" w:rsidP="00FC136D" w14:paraId="09A59803" w14:textId="46251544">
      <w:pPr>
        <w:pStyle w:val="FOFNumbered"/>
        <w:keepNext/>
        <w:keepLines/>
        <w:spacing w:before="0"/>
        <w:rPr>
          <w:color w:val="000000"/>
          <w:szCs w:val="24"/>
          <w:shd w:val="clear" w:color="auto" w:fill="auto"/>
        </w:rPr>
      </w:pPr>
      <w:r w:rsidRPr="00972A73">
        <w:rPr>
          <w:color w:val="000000" w:themeColor="text1"/>
          <w:szCs w:val="24"/>
        </w:rPr>
        <w:t xml:space="preserve">Under the agreement, </w:t>
      </w:r>
      <w:r w:rsidRPr="00972A73" w:rsidR="004B1340">
        <w:rPr>
          <w:color w:val="000000" w:themeColor="text1"/>
          <w:szCs w:val="24"/>
        </w:rPr>
        <w:t xml:space="preserve">Oncor’s </w:t>
      </w:r>
      <w:r w:rsidRPr="00972A73" w:rsidR="00E17E2A">
        <w:rPr>
          <w:color w:val="000000" w:themeColor="text1"/>
          <w:szCs w:val="24"/>
        </w:rPr>
        <w:t xml:space="preserve">EECRF charges per kWh by rate class are as </w:t>
      </w:r>
      <w:r w:rsidRPr="00972A73">
        <w:rPr>
          <w:color w:val="000000" w:themeColor="text1"/>
          <w:szCs w:val="24"/>
        </w:rPr>
        <w:t>follows:</w:t>
      </w:r>
    </w:p>
    <w:p w:rsidR="00AE6168" w:rsidRPr="00972A73" w:rsidP="00AE6168" w14:paraId="771B0D71" w14:textId="77777777">
      <w:pPr>
        <w:kinsoku w:val="0"/>
        <w:overflowPunct w:val="0"/>
        <w:autoSpaceDE w:val="0"/>
        <w:autoSpaceDN w:val="0"/>
        <w:adjustRightInd w:val="0"/>
        <w:spacing w:before="7"/>
        <w:rPr>
          <w:color w:val="000000"/>
          <w:sz w:val="11"/>
          <w:szCs w:val="11"/>
          <w:shd w:val="clear" w:color="auto" w:fill="auto"/>
        </w:rPr>
      </w:pPr>
    </w:p>
    <w:tbl>
      <w:tblPr>
        <w:tblW w:w="0" w:type="auto"/>
        <w:tblInd w:w="834" w:type="dxa"/>
        <w:tblLayout w:type="fixed"/>
        <w:tblCellMar>
          <w:left w:w="0" w:type="dxa"/>
          <w:right w:w="0" w:type="dxa"/>
        </w:tblCellMar>
        <w:tblLook w:val="0000"/>
      </w:tblPr>
      <w:tblGrid>
        <w:gridCol w:w="5384"/>
        <w:gridCol w:w="3158"/>
      </w:tblGrid>
      <w:tr w14:paraId="40AAE1D9" w14:textId="77777777" w:rsidTr="0044757E">
        <w:tblPrEx>
          <w:tblW w:w="0" w:type="auto"/>
          <w:tblInd w:w="834" w:type="dxa"/>
          <w:tblLayout w:type="fixed"/>
          <w:tblCellMar>
            <w:left w:w="0" w:type="dxa"/>
            <w:right w:w="0" w:type="dxa"/>
          </w:tblCellMar>
          <w:tblLook w:val="0000"/>
        </w:tblPrEx>
        <w:trPr>
          <w:trHeight w:val="331"/>
        </w:trPr>
        <w:tc>
          <w:tcPr>
            <w:tcW w:w="5384" w:type="dxa"/>
            <w:tcBorders>
              <w:top w:val="single" w:sz="4" w:space="0" w:color="000000"/>
              <w:left w:val="single" w:sz="4" w:space="0" w:color="000000"/>
              <w:bottom w:val="single" w:sz="4" w:space="0" w:color="000000"/>
              <w:right w:val="single" w:sz="4" w:space="0" w:color="000000"/>
            </w:tcBorders>
          </w:tcPr>
          <w:p w:rsidR="00AE6168" w:rsidRPr="00972A73" w:rsidP="0044757E" w14:paraId="63DFAFBE" w14:textId="77777777">
            <w:pPr>
              <w:kinsoku w:val="0"/>
              <w:overflowPunct w:val="0"/>
              <w:autoSpaceDE w:val="0"/>
              <w:autoSpaceDN w:val="0"/>
              <w:adjustRightInd w:val="0"/>
              <w:spacing w:before="59" w:line="252" w:lineRule="exact"/>
              <w:ind w:left="2137" w:right="2103"/>
              <w:jc w:val="center"/>
              <w:rPr>
                <w:b/>
                <w:bCs/>
                <w:color w:val="auto"/>
                <w:w w:val="105"/>
                <w:sz w:val="23"/>
                <w:szCs w:val="23"/>
                <w:shd w:val="clear" w:color="auto" w:fill="auto"/>
              </w:rPr>
            </w:pPr>
            <w:r w:rsidRPr="00972A73">
              <w:rPr>
                <w:b/>
                <w:bCs/>
                <w:w w:val="105"/>
                <w:sz w:val="23"/>
                <w:szCs w:val="23"/>
              </w:rPr>
              <w:t>Rate Class</w:t>
            </w:r>
          </w:p>
        </w:tc>
        <w:tc>
          <w:tcPr>
            <w:tcW w:w="3158" w:type="dxa"/>
            <w:tcBorders>
              <w:top w:val="single" w:sz="4" w:space="0" w:color="000000"/>
              <w:left w:val="single" w:sz="4" w:space="0" w:color="000000"/>
              <w:bottom w:val="single" w:sz="4" w:space="0" w:color="000000"/>
              <w:right w:val="single" w:sz="4" w:space="0" w:color="000000"/>
            </w:tcBorders>
          </w:tcPr>
          <w:p w:rsidR="00AE6168" w:rsidRPr="00972A73" w:rsidP="0044757E" w14:paraId="17660A6E" w14:textId="77777777">
            <w:pPr>
              <w:kinsoku w:val="0"/>
              <w:overflowPunct w:val="0"/>
              <w:autoSpaceDE w:val="0"/>
              <w:autoSpaceDN w:val="0"/>
              <w:adjustRightInd w:val="0"/>
              <w:spacing w:before="59" w:line="252" w:lineRule="exact"/>
              <w:ind w:left="707" w:right="678"/>
              <w:jc w:val="center"/>
              <w:rPr>
                <w:b/>
                <w:bCs/>
                <w:color w:val="auto"/>
                <w:w w:val="110"/>
                <w:sz w:val="23"/>
                <w:szCs w:val="23"/>
                <w:shd w:val="clear" w:color="auto" w:fill="auto"/>
              </w:rPr>
            </w:pPr>
            <w:r w:rsidRPr="00972A73">
              <w:rPr>
                <w:b/>
                <w:bCs/>
                <w:w w:val="110"/>
                <w:sz w:val="23"/>
                <w:szCs w:val="23"/>
              </w:rPr>
              <w:t>EECRF Charge</w:t>
            </w:r>
          </w:p>
        </w:tc>
      </w:tr>
      <w:tr w14:paraId="3EBB6F32" w14:textId="77777777" w:rsidTr="0044757E">
        <w:tblPrEx>
          <w:tblW w:w="0" w:type="auto"/>
          <w:tblInd w:w="834" w:type="dxa"/>
          <w:tblLayout w:type="fixed"/>
          <w:tblCellMar>
            <w:left w:w="0" w:type="dxa"/>
            <w:right w:w="0" w:type="dxa"/>
          </w:tblCellMar>
          <w:tblLook w:val="0000"/>
        </w:tblPrEx>
        <w:trPr>
          <w:trHeight w:val="384"/>
        </w:trPr>
        <w:tc>
          <w:tcPr>
            <w:tcW w:w="5384" w:type="dxa"/>
            <w:tcBorders>
              <w:top w:val="single" w:sz="4" w:space="0" w:color="000000"/>
              <w:left w:val="single" w:sz="4" w:space="0" w:color="000000"/>
              <w:bottom w:val="single" w:sz="4" w:space="0" w:color="000000"/>
              <w:right w:val="single" w:sz="4" w:space="0" w:color="000000"/>
            </w:tcBorders>
          </w:tcPr>
          <w:p w:rsidR="00AE6168" w:rsidRPr="00972A73" w:rsidP="0044757E" w14:paraId="76A70B09" w14:textId="77777777">
            <w:pPr>
              <w:kinsoku w:val="0"/>
              <w:overflowPunct w:val="0"/>
              <w:autoSpaceDE w:val="0"/>
              <w:autoSpaceDN w:val="0"/>
              <w:adjustRightInd w:val="0"/>
              <w:spacing w:before="88"/>
              <w:ind w:left="120"/>
              <w:rPr>
                <w:color w:val="auto"/>
                <w:sz w:val="23"/>
                <w:szCs w:val="23"/>
                <w:shd w:val="clear" w:color="auto" w:fill="auto"/>
              </w:rPr>
            </w:pPr>
            <w:r w:rsidRPr="00972A73">
              <w:rPr>
                <w:sz w:val="23"/>
                <w:szCs w:val="23"/>
              </w:rPr>
              <w:t>Residential</w:t>
            </w:r>
          </w:p>
        </w:tc>
        <w:tc>
          <w:tcPr>
            <w:tcW w:w="3158" w:type="dxa"/>
            <w:tcBorders>
              <w:top w:val="single" w:sz="4" w:space="0" w:color="000000"/>
              <w:left w:val="single" w:sz="4" w:space="0" w:color="000000"/>
              <w:bottom w:val="single" w:sz="4" w:space="0" w:color="000000"/>
              <w:right w:val="single" w:sz="4" w:space="0" w:color="000000"/>
            </w:tcBorders>
          </w:tcPr>
          <w:p w:rsidR="00AE6168" w:rsidRPr="00972A73" w:rsidP="00750EBF" w14:paraId="015F43DF" w14:textId="6FD8DA86">
            <w:pPr>
              <w:kinsoku w:val="0"/>
              <w:overflowPunct w:val="0"/>
              <w:autoSpaceDE w:val="0"/>
              <w:autoSpaceDN w:val="0"/>
              <w:adjustRightInd w:val="0"/>
              <w:spacing w:before="92"/>
              <w:ind w:left="678" w:right="678"/>
              <w:jc w:val="center"/>
              <w:rPr>
                <w:color w:val="auto"/>
                <w:sz w:val="23"/>
                <w:szCs w:val="23"/>
                <w:shd w:val="clear" w:color="auto" w:fill="auto"/>
              </w:rPr>
            </w:pPr>
            <w:r w:rsidRPr="00972A73">
              <w:rPr>
                <w:sz w:val="23"/>
                <w:szCs w:val="23"/>
              </w:rPr>
              <w:t>$0.00</w:t>
            </w:r>
            <w:r w:rsidRPr="00972A73" w:rsidR="009D7797">
              <w:rPr>
                <w:sz w:val="23"/>
                <w:szCs w:val="23"/>
              </w:rPr>
              <w:t>106</w:t>
            </w:r>
            <w:r w:rsidR="00750EBF">
              <w:rPr>
                <w:sz w:val="23"/>
                <w:szCs w:val="23"/>
              </w:rPr>
              <w:t>1</w:t>
            </w:r>
          </w:p>
        </w:tc>
      </w:tr>
      <w:tr w14:paraId="2254AA39" w14:textId="77777777" w:rsidTr="0044757E">
        <w:tblPrEx>
          <w:tblW w:w="0" w:type="auto"/>
          <w:tblInd w:w="834" w:type="dxa"/>
          <w:tblLayout w:type="fixed"/>
          <w:tblCellMar>
            <w:left w:w="0" w:type="dxa"/>
            <w:right w:w="0" w:type="dxa"/>
          </w:tblCellMar>
          <w:tblLook w:val="0000"/>
        </w:tblPrEx>
        <w:trPr>
          <w:trHeight w:val="355"/>
        </w:trPr>
        <w:tc>
          <w:tcPr>
            <w:tcW w:w="5384" w:type="dxa"/>
            <w:tcBorders>
              <w:top w:val="single" w:sz="4" w:space="0" w:color="000000"/>
              <w:left w:val="single" w:sz="4" w:space="0" w:color="000000"/>
              <w:bottom w:val="single" w:sz="4" w:space="0" w:color="000000"/>
              <w:right w:val="single" w:sz="4" w:space="0" w:color="000000"/>
            </w:tcBorders>
          </w:tcPr>
          <w:p w:rsidR="00AE6168" w:rsidRPr="00972A73" w:rsidP="0044757E" w14:paraId="37A598F3" w14:textId="77777777">
            <w:pPr>
              <w:kinsoku w:val="0"/>
              <w:overflowPunct w:val="0"/>
              <w:autoSpaceDE w:val="0"/>
              <w:autoSpaceDN w:val="0"/>
              <w:adjustRightInd w:val="0"/>
              <w:spacing w:before="59"/>
              <w:ind w:left="110"/>
              <w:rPr>
                <w:color w:val="auto"/>
                <w:w w:val="105"/>
                <w:sz w:val="23"/>
                <w:szCs w:val="23"/>
                <w:shd w:val="clear" w:color="auto" w:fill="auto"/>
              </w:rPr>
            </w:pPr>
            <w:r w:rsidRPr="00972A73">
              <w:rPr>
                <w:w w:val="105"/>
                <w:sz w:val="23"/>
                <w:szCs w:val="23"/>
              </w:rPr>
              <w:t>Secondary less than or equal to 10 kW</w:t>
            </w:r>
          </w:p>
        </w:tc>
        <w:tc>
          <w:tcPr>
            <w:tcW w:w="3158" w:type="dxa"/>
            <w:tcBorders>
              <w:top w:val="single" w:sz="4" w:space="0" w:color="000000"/>
              <w:left w:val="single" w:sz="4" w:space="0" w:color="000000"/>
              <w:bottom w:val="single" w:sz="4" w:space="0" w:color="000000"/>
              <w:right w:val="single" w:sz="4" w:space="0" w:color="000000"/>
            </w:tcBorders>
          </w:tcPr>
          <w:p w:rsidR="00AE6168" w:rsidRPr="00972A73" w:rsidP="00750EBF" w14:paraId="66E961AA" w14:textId="6C32A25F">
            <w:pPr>
              <w:kinsoku w:val="0"/>
              <w:overflowPunct w:val="0"/>
              <w:autoSpaceDE w:val="0"/>
              <w:autoSpaceDN w:val="0"/>
              <w:adjustRightInd w:val="0"/>
              <w:spacing w:before="59"/>
              <w:ind w:left="655" w:right="678"/>
              <w:jc w:val="center"/>
              <w:rPr>
                <w:rFonts w:ascii="Arial" w:hAnsi="Arial" w:cs="Arial"/>
                <w:color w:val="auto"/>
                <w:w w:val="105"/>
                <w:sz w:val="21"/>
                <w:szCs w:val="21"/>
                <w:shd w:val="clear" w:color="auto" w:fill="auto"/>
              </w:rPr>
            </w:pPr>
            <w:r w:rsidRPr="00972A73">
              <w:rPr>
                <w:w w:val="105"/>
                <w:sz w:val="23"/>
                <w:szCs w:val="23"/>
              </w:rPr>
              <w:t xml:space="preserve"> $0.000</w:t>
            </w:r>
            <w:r w:rsidR="00750EBF">
              <w:rPr>
                <w:w w:val="105"/>
                <w:sz w:val="23"/>
                <w:szCs w:val="23"/>
              </w:rPr>
              <w:t>636</w:t>
            </w:r>
          </w:p>
        </w:tc>
      </w:tr>
      <w:tr w14:paraId="54D9BBEF" w14:textId="77777777" w:rsidTr="0044757E">
        <w:tblPrEx>
          <w:tblW w:w="0" w:type="auto"/>
          <w:tblInd w:w="834" w:type="dxa"/>
          <w:tblLayout w:type="fixed"/>
          <w:tblCellMar>
            <w:left w:w="0" w:type="dxa"/>
            <w:right w:w="0" w:type="dxa"/>
          </w:tblCellMar>
          <w:tblLook w:val="0000"/>
        </w:tblPrEx>
        <w:trPr>
          <w:trHeight w:val="355"/>
        </w:trPr>
        <w:tc>
          <w:tcPr>
            <w:tcW w:w="5384" w:type="dxa"/>
            <w:tcBorders>
              <w:top w:val="single" w:sz="4" w:space="0" w:color="000000"/>
              <w:left w:val="single" w:sz="4" w:space="0" w:color="000000"/>
              <w:bottom w:val="single" w:sz="4" w:space="0" w:color="000000"/>
              <w:right w:val="single" w:sz="4" w:space="0" w:color="000000"/>
            </w:tcBorders>
          </w:tcPr>
          <w:p w:rsidR="00AE6168" w:rsidRPr="00972A73" w:rsidP="0044757E" w14:paraId="25132307" w14:textId="77777777">
            <w:pPr>
              <w:kinsoku w:val="0"/>
              <w:overflowPunct w:val="0"/>
              <w:autoSpaceDE w:val="0"/>
              <w:autoSpaceDN w:val="0"/>
              <w:adjustRightInd w:val="0"/>
              <w:spacing w:before="64"/>
              <w:ind w:left="110"/>
              <w:rPr>
                <w:color w:val="auto"/>
                <w:sz w:val="23"/>
                <w:szCs w:val="23"/>
                <w:shd w:val="clear" w:color="auto" w:fill="auto"/>
              </w:rPr>
            </w:pPr>
            <w:r w:rsidRPr="00972A73">
              <w:rPr>
                <w:sz w:val="23"/>
                <w:szCs w:val="23"/>
              </w:rPr>
              <w:t>Secondary greater than 10 kW</w:t>
            </w:r>
          </w:p>
        </w:tc>
        <w:tc>
          <w:tcPr>
            <w:tcW w:w="3158" w:type="dxa"/>
            <w:tcBorders>
              <w:top w:val="single" w:sz="4" w:space="0" w:color="000000"/>
              <w:left w:val="single" w:sz="4" w:space="0" w:color="000000"/>
              <w:bottom w:val="single" w:sz="4" w:space="0" w:color="000000"/>
              <w:right w:val="single" w:sz="4" w:space="0" w:color="000000"/>
            </w:tcBorders>
          </w:tcPr>
          <w:p w:rsidR="00AE6168" w:rsidRPr="00972A73" w:rsidP="00750EBF" w14:paraId="6A33809B" w14:textId="2ECF6494">
            <w:pPr>
              <w:kinsoku w:val="0"/>
              <w:overflowPunct w:val="0"/>
              <w:autoSpaceDE w:val="0"/>
              <w:autoSpaceDN w:val="0"/>
              <w:adjustRightInd w:val="0"/>
              <w:spacing w:before="64"/>
              <w:ind w:left="697" w:right="678"/>
              <w:jc w:val="center"/>
              <w:rPr>
                <w:color w:val="auto"/>
                <w:w w:val="105"/>
                <w:sz w:val="23"/>
                <w:szCs w:val="23"/>
                <w:shd w:val="clear" w:color="auto" w:fill="auto"/>
              </w:rPr>
            </w:pPr>
            <w:r w:rsidRPr="00972A73">
              <w:rPr>
                <w:w w:val="105"/>
                <w:sz w:val="23"/>
                <w:szCs w:val="23"/>
              </w:rPr>
              <w:t>$0.000</w:t>
            </w:r>
            <w:r w:rsidRPr="00972A73" w:rsidR="009D7797">
              <w:rPr>
                <w:w w:val="105"/>
                <w:sz w:val="23"/>
                <w:szCs w:val="23"/>
              </w:rPr>
              <w:t>6</w:t>
            </w:r>
            <w:r w:rsidR="00750EBF">
              <w:rPr>
                <w:w w:val="105"/>
                <w:sz w:val="23"/>
                <w:szCs w:val="23"/>
              </w:rPr>
              <w:t>37</w:t>
            </w:r>
          </w:p>
        </w:tc>
      </w:tr>
      <w:tr w14:paraId="34C72C03" w14:textId="77777777" w:rsidTr="0044757E">
        <w:tblPrEx>
          <w:tblW w:w="0" w:type="auto"/>
          <w:tblInd w:w="834" w:type="dxa"/>
          <w:tblLayout w:type="fixed"/>
          <w:tblCellMar>
            <w:left w:w="0" w:type="dxa"/>
            <w:right w:w="0" w:type="dxa"/>
          </w:tblCellMar>
          <w:tblLook w:val="0000"/>
        </w:tblPrEx>
        <w:trPr>
          <w:trHeight w:val="355"/>
        </w:trPr>
        <w:tc>
          <w:tcPr>
            <w:tcW w:w="5384" w:type="dxa"/>
            <w:tcBorders>
              <w:top w:val="single" w:sz="4" w:space="0" w:color="000000"/>
              <w:left w:val="single" w:sz="4" w:space="0" w:color="000000"/>
              <w:bottom w:val="single" w:sz="4" w:space="0" w:color="000000"/>
              <w:right w:val="single" w:sz="4" w:space="0" w:color="000000"/>
            </w:tcBorders>
          </w:tcPr>
          <w:p w:rsidR="00AE6168" w:rsidRPr="00972A73" w:rsidP="0044757E" w14:paraId="400BA2CE" w14:textId="77777777">
            <w:pPr>
              <w:kinsoku w:val="0"/>
              <w:overflowPunct w:val="0"/>
              <w:autoSpaceDE w:val="0"/>
              <w:autoSpaceDN w:val="0"/>
              <w:adjustRightInd w:val="0"/>
              <w:spacing w:before="64"/>
              <w:ind w:left="116"/>
              <w:rPr>
                <w:color w:val="auto"/>
                <w:w w:val="105"/>
                <w:sz w:val="23"/>
                <w:szCs w:val="23"/>
                <w:shd w:val="clear" w:color="auto" w:fill="auto"/>
              </w:rPr>
            </w:pPr>
            <w:r w:rsidRPr="00972A73">
              <w:rPr>
                <w:w w:val="105"/>
                <w:sz w:val="23"/>
                <w:szCs w:val="23"/>
              </w:rPr>
              <w:t>Primary less than or equal to 10 kW</w:t>
            </w:r>
          </w:p>
        </w:tc>
        <w:tc>
          <w:tcPr>
            <w:tcW w:w="3158" w:type="dxa"/>
            <w:tcBorders>
              <w:top w:val="single" w:sz="4" w:space="0" w:color="000000"/>
              <w:left w:val="single" w:sz="4" w:space="0" w:color="000000"/>
              <w:bottom w:val="single" w:sz="4" w:space="0" w:color="000000"/>
              <w:right w:val="single" w:sz="4" w:space="0" w:color="000000"/>
            </w:tcBorders>
          </w:tcPr>
          <w:p w:rsidR="00AE6168" w:rsidRPr="00972A73" w:rsidP="009D7797" w14:paraId="197190A8" w14:textId="43CB155F">
            <w:pPr>
              <w:kinsoku w:val="0"/>
              <w:overflowPunct w:val="0"/>
              <w:autoSpaceDE w:val="0"/>
              <w:autoSpaceDN w:val="0"/>
              <w:adjustRightInd w:val="0"/>
              <w:spacing w:before="59"/>
              <w:ind w:left="685" w:right="678"/>
              <w:jc w:val="center"/>
              <w:rPr>
                <w:color w:val="auto"/>
                <w:sz w:val="23"/>
                <w:szCs w:val="23"/>
                <w:shd w:val="clear" w:color="auto" w:fill="auto"/>
              </w:rPr>
            </w:pPr>
            <w:r w:rsidRPr="00972A73">
              <w:rPr>
                <w:sz w:val="23"/>
                <w:szCs w:val="23"/>
              </w:rPr>
              <w:t xml:space="preserve"> $0.000</w:t>
            </w:r>
            <w:r w:rsidRPr="00972A73" w:rsidR="009D7797">
              <w:rPr>
                <w:sz w:val="23"/>
                <w:szCs w:val="23"/>
              </w:rPr>
              <w:t>193</w:t>
            </w:r>
          </w:p>
        </w:tc>
      </w:tr>
      <w:tr w14:paraId="4939F1F9" w14:textId="77777777" w:rsidTr="0044757E">
        <w:tblPrEx>
          <w:tblW w:w="0" w:type="auto"/>
          <w:tblInd w:w="834" w:type="dxa"/>
          <w:tblLayout w:type="fixed"/>
          <w:tblCellMar>
            <w:left w:w="0" w:type="dxa"/>
            <w:right w:w="0" w:type="dxa"/>
          </w:tblCellMar>
          <w:tblLook w:val="0000"/>
        </w:tblPrEx>
        <w:trPr>
          <w:trHeight w:val="360"/>
        </w:trPr>
        <w:tc>
          <w:tcPr>
            <w:tcW w:w="5384" w:type="dxa"/>
            <w:tcBorders>
              <w:top w:val="single" w:sz="4" w:space="0" w:color="000000"/>
              <w:left w:val="single" w:sz="4" w:space="0" w:color="000000"/>
              <w:bottom w:val="single" w:sz="4" w:space="0" w:color="000000"/>
              <w:right w:val="single" w:sz="4" w:space="0" w:color="000000"/>
            </w:tcBorders>
          </w:tcPr>
          <w:p w:rsidR="00AE6168" w:rsidRPr="00972A73" w:rsidP="0044757E" w14:paraId="57F044A8" w14:textId="77777777">
            <w:pPr>
              <w:kinsoku w:val="0"/>
              <w:overflowPunct w:val="0"/>
              <w:autoSpaceDE w:val="0"/>
              <w:autoSpaceDN w:val="0"/>
              <w:adjustRightInd w:val="0"/>
              <w:spacing w:before="64"/>
              <w:ind w:left="121"/>
              <w:rPr>
                <w:color w:val="auto"/>
                <w:sz w:val="23"/>
                <w:szCs w:val="23"/>
                <w:shd w:val="clear" w:color="auto" w:fill="auto"/>
              </w:rPr>
            </w:pPr>
            <w:r w:rsidRPr="00972A73">
              <w:rPr>
                <w:sz w:val="23"/>
                <w:szCs w:val="23"/>
              </w:rPr>
              <w:t>Primary greater than 10 kW - distribution line</w:t>
            </w:r>
          </w:p>
        </w:tc>
        <w:tc>
          <w:tcPr>
            <w:tcW w:w="3158" w:type="dxa"/>
            <w:tcBorders>
              <w:top w:val="single" w:sz="4" w:space="0" w:color="000000"/>
              <w:left w:val="single" w:sz="4" w:space="0" w:color="000000"/>
              <w:bottom w:val="single" w:sz="4" w:space="0" w:color="000000"/>
              <w:right w:val="single" w:sz="4" w:space="0" w:color="000000"/>
            </w:tcBorders>
          </w:tcPr>
          <w:p w:rsidR="00AE6168" w:rsidRPr="00972A73" w:rsidP="00750EBF" w14:paraId="3786CB81" w14:textId="21C52FAD">
            <w:pPr>
              <w:kinsoku w:val="0"/>
              <w:overflowPunct w:val="0"/>
              <w:autoSpaceDE w:val="0"/>
              <w:autoSpaceDN w:val="0"/>
              <w:adjustRightInd w:val="0"/>
              <w:spacing w:before="64"/>
              <w:ind w:left="697" w:right="678"/>
              <w:jc w:val="center"/>
              <w:rPr>
                <w:color w:val="auto"/>
                <w:w w:val="105"/>
                <w:sz w:val="23"/>
                <w:szCs w:val="23"/>
                <w:shd w:val="clear" w:color="auto" w:fill="auto"/>
              </w:rPr>
            </w:pPr>
            <w:r w:rsidRPr="00972A73">
              <w:rPr>
                <w:w w:val="105"/>
                <w:sz w:val="23"/>
                <w:szCs w:val="23"/>
              </w:rPr>
              <w:t>$0.000</w:t>
            </w:r>
            <w:r w:rsidRPr="00972A73" w:rsidR="00D7264F">
              <w:rPr>
                <w:w w:val="105"/>
                <w:sz w:val="23"/>
                <w:szCs w:val="23"/>
              </w:rPr>
              <w:t>0</w:t>
            </w:r>
            <w:r w:rsidR="00750EBF">
              <w:rPr>
                <w:w w:val="105"/>
                <w:sz w:val="23"/>
                <w:szCs w:val="23"/>
              </w:rPr>
              <w:t>61</w:t>
            </w:r>
          </w:p>
        </w:tc>
      </w:tr>
      <w:tr w14:paraId="1D5D5BAD" w14:textId="77777777" w:rsidTr="0044757E">
        <w:tblPrEx>
          <w:tblW w:w="0" w:type="auto"/>
          <w:tblInd w:w="834" w:type="dxa"/>
          <w:tblLayout w:type="fixed"/>
          <w:tblCellMar>
            <w:left w:w="0" w:type="dxa"/>
            <w:right w:w="0" w:type="dxa"/>
          </w:tblCellMar>
          <w:tblLook w:val="0000"/>
        </w:tblPrEx>
        <w:trPr>
          <w:trHeight w:val="360"/>
        </w:trPr>
        <w:tc>
          <w:tcPr>
            <w:tcW w:w="5384" w:type="dxa"/>
            <w:tcBorders>
              <w:top w:val="single" w:sz="4" w:space="0" w:color="000000"/>
              <w:left w:val="single" w:sz="4" w:space="0" w:color="000000"/>
              <w:bottom w:val="single" w:sz="4" w:space="0" w:color="000000"/>
              <w:right w:val="single" w:sz="4" w:space="0" w:color="000000"/>
            </w:tcBorders>
          </w:tcPr>
          <w:p w:rsidR="00AE6168" w:rsidRPr="00972A73" w:rsidP="0044757E" w14:paraId="4F04BCB1" w14:textId="77777777">
            <w:pPr>
              <w:kinsoku w:val="0"/>
              <w:overflowPunct w:val="0"/>
              <w:autoSpaceDE w:val="0"/>
              <w:autoSpaceDN w:val="0"/>
              <w:adjustRightInd w:val="0"/>
              <w:spacing w:before="64"/>
              <w:ind w:left="125"/>
              <w:rPr>
                <w:color w:val="auto"/>
                <w:sz w:val="23"/>
                <w:szCs w:val="23"/>
                <w:shd w:val="clear" w:color="auto" w:fill="auto"/>
              </w:rPr>
            </w:pPr>
            <w:r w:rsidRPr="00972A73">
              <w:rPr>
                <w:sz w:val="23"/>
                <w:szCs w:val="23"/>
              </w:rPr>
              <w:t>Primary greater than 10 kW - substation</w:t>
            </w:r>
          </w:p>
        </w:tc>
        <w:tc>
          <w:tcPr>
            <w:tcW w:w="3158" w:type="dxa"/>
            <w:tcBorders>
              <w:top w:val="single" w:sz="4" w:space="0" w:color="000000"/>
              <w:left w:val="single" w:sz="4" w:space="0" w:color="000000"/>
              <w:bottom w:val="single" w:sz="4" w:space="0" w:color="000000"/>
              <w:right w:val="single" w:sz="4" w:space="0" w:color="000000"/>
            </w:tcBorders>
          </w:tcPr>
          <w:p w:rsidR="00AE6168" w:rsidRPr="00972A73" w:rsidP="00750EBF" w14:paraId="03C7A6F9" w14:textId="24C2BA12">
            <w:pPr>
              <w:kinsoku w:val="0"/>
              <w:overflowPunct w:val="0"/>
              <w:autoSpaceDE w:val="0"/>
              <w:autoSpaceDN w:val="0"/>
              <w:adjustRightInd w:val="0"/>
              <w:spacing w:before="64"/>
              <w:ind w:left="706" w:right="678"/>
              <w:jc w:val="center"/>
              <w:rPr>
                <w:color w:val="auto"/>
                <w:w w:val="105"/>
                <w:sz w:val="23"/>
                <w:szCs w:val="23"/>
                <w:shd w:val="clear" w:color="auto" w:fill="auto"/>
              </w:rPr>
            </w:pPr>
            <w:r w:rsidRPr="00972A73">
              <w:rPr>
                <w:w w:val="105"/>
                <w:sz w:val="23"/>
                <w:szCs w:val="23"/>
              </w:rPr>
              <w:t>$0.0000</w:t>
            </w:r>
            <w:r w:rsidRPr="00972A73" w:rsidR="009D7797">
              <w:rPr>
                <w:w w:val="105"/>
                <w:sz w:val="23"/>
                <w:szCs w:val="23"/>
              </w:rPr>
              <w:t>7</w:t>
            </w:r>
            <w:r w:rsidR="00750EBF">
              <w:rPr>
                <w:w w:val="105"/>
                <w:sz w:val="23"/>
                <w:szCs w:val="23"/>
              </w:rPr>
              <w:t>9</w:t>
            </w:r>
          </w:p>
        </w:tc>
      </w:tr>
      <w:tr w14:paraId="39C047A1" w14:textId="77777777" w:rsidTr="0044757E">
        <w:tblPrEx>
          <w:tblW w:w="0" w:type="auto"/>
          <w:tblInd w:w="834" w:type="dxa"/>
          <w:tblLayout w:type="fixed"/>
          <w:tblCellMar>
            <w:left w:w="0" w:type="dxa"/>
            <w:right w:w="0" w:type="dxa"/>
          </w:tblCellMar>
          <w:tblLook w:val="0000"/>
        </w:tblPrEx>
        <w:trPr>
          <w:trHeight w:val="360"/>
        </w:trPr>
        <w:tc>
          <w:tcPr>
            <w:tcW w:w="5384" w:type="dxa"/>
            <w:tcBorders>
              <w:top w:val="single" w:sz="4" w:space="0" w:color="000000"/>
              <w:left w:val="single" w:sz="4" w:space="0" w:color="000000"/>
              <w:bottom w:val="single" w:sz="4" w:space="0" w:color="000000"/>
              <w:right w:val="single" w:sz="4" w:space="0" w:color="000000"/>
            </w:tcBorders>
          </w:tcPr>
          <w:p w:rsidR="00AE6168" w:rsidRPr="00972A73" w:rsidP="0044757E" w14:paraId="2192BEB0" w14:textId="77777777">
            <w:pPr>
              <w:kinsoku w:val="0"/>
              <w:overflowPunct w:val="0"/>
              <w:autoSpaceDE w:val="0"/>
              <w:autoSpaceDN w:val="0"/>
              <w:adjustRightInd w:val="0"/>
              <w:spacing w:before="64"/>
              <w:ind w:left="117"/>
              <w:rPr>
                <w:color w:val="auto"/>
                <w:w w:val="105"/>
                <w:sz w:val="23"/>
                <w:szCs w:val="23"/>
                <w:shd w:val="clear" w:color="auto" w:fill="auto"/>
              </w:rPr>
            </w:pPr>
            <w:r w:rsidRPr="00972A73">
              <w:rPr>
                <w:w w:val="105"/>
                <w:sz w:val="23"/>
                <w:szCs w:val="23"/>
              </w:rPr>
              <w:t>Transmission -</w:t>
            </w:r>
            <w:r w:rsidRPr="00972A73">
              <w:rPr>
                <w:spacing w:val="57"/>
                <w:w w:val="105"/>
                <w:sz w:val="23"/>
                <w:szCs w:val="23"/>
              </w:rPr>
              <w:t xml:space="preserve"> </w:t>
            </w:r>
            <w:r w:rsidRPr="00972A73">
              <w:rPr>
                <w:w w:val="105"/>
                <w:sz w:val="23"/>
                <w:szCs w:val="23"/>
              </w:rPr>
              <w:t>non-profit</w:t>
            </w:r>
          </w:p>
        </w:tc>
        <w:tc>
          <w:tcPr>
            <w:tcW w:w="3158" w:type="dxa"/>
            <w:tcBorders>
              <w:top w:val="single" w:sz="4" w:space="0" w:color="000000"/>
              <w:left w:val="single" w:sz="4" w:space="0" w:color="000000"/>
              <w:bottom w:val="single" w:sz="4" w:space="0" w:color="000000"/>
              <w:right w:val="single" w:sz="4" w:space="0" w:color="000000"/>
            </w:tcBorders>
          </w:tcPr>
          <w:p w:rsidR="00AE6168" w:rsidRPr="00972A73" w:rsidP="00750EBF" w14:paraId="15AA1A51" w14:textId="5D68FD2F">
            <w:pPr>
              <w:kinsoku w:val="0"/>
              <w:overflowPunct w:val="0"/>
              <w:autoSpaceDE w:val="0"/>
              <w:autoSpaceDN w:val="0"/>
              <w:adjustRightInd w:val="0"/>
              <w:spacing w:before="68"/>
              <w:ind w:left="706" w:right="678"/>
              <w:jc w:val="center"/>
              <w:rPr>
                <w:color w:val="auto"/>
                <w:w w:val="105"/>
                <w:sz w:val="23"/>
                <w:szCs w:val="23"/>
                <w:shd w:val="clear" w:color="auto" w:fill="auto"/>
              </w:rPr>
            </w:pPr>
            <w:r w:rsidRPr="00972A73">
              <w:rPr>
                <w:w w:val="105"/>
                <w:sz w:val="23"/>
                <w:szCs w:val="23"/>
              </w:rPr>
              <w:t>$0.0000</w:t>
            </w:r>
            <w:r w:rsidRPr="00972A73" w:rsidR="009D7797">
              <w:rPr>
                <w:w w:val="105"/>
                <w:sz w:val="23"/>
                <w:szCs w:val="23"/>
              </w:rPr>
              <w:t>1</w:t>
            </w:r>
            <w:r w:rsidR="00750EBF">
              <w:rPr>
                <w:w w:val="105"/>
                <w:sz w:val="23"/>
                <w:szCs w:val="23"/>
              </w:rPr>
              <w:t>7</w:t>
            </w:r>
          </w:p>
        </w:tc>
      </w:tr>
      <w:tr w14:paraId="6236CCAA" w14:textId="77777777" w:rsidTr="0044757E">
        <w:tblPrEx>
          <w:tblW w:w="0" w:type="auto"/>
          <w:tblInd w:w="834" w:type="dxa"/>
          <w:tblLayout w:type="fixed"/>
          <w:tblCellMar>
            <w:left w:w="0" w:type="dxa"/>
            <w:right w:w="0" w:type="dxa"/>
          </w:tblCellMar>
          <w:tblLook w:val="0000"/>
        </w:tblPrEx>
        <w:trPr>
          <w:trHeight w:val="360"/>
        </w:trPr>
        <w:tc>
          <w:tcPr>
            <w:tcW w:w="5384" w:type="dxa"/>
            <w:tcBorders>
              <w:top w:val="single" w:sz="4" w:space="0" w:color="000000"/>
              <w:left w:val="single" w:sz="4" w:space="0" w:color="000000"/>
              <w:bottom w:val="single" w:sz="4" w:space="0" w:color="000000"/>
              <w:right w:val="single" w:sz="4" w:space="0" w:color="000000"/>
            </w:tcBorders>
          </w:tcPr>
          <w:p w:rsidR="00AE6168" w:rsidRPr="00972A73" w:rsidP="0044757E" w14:paraId="2088B9CA" w14:textId="77777777">
            <w:pPr>
              <w:kinsoku w:val="0"/>
              <w:overflowPunct w:val="0"/>
              <w:autoSpaceDE w:val="0"/>
              <w:autoSpaceDN w:val="0"/>
              <w:adjustRightInd w:val="0"/>
              <w:spacing w:before="64"/>
              <w:ind w:left="117"/>
              <w:rPr>
                <w:color w:val="auto"/>
                <w:w w:val="105"/>
                <w:sz w:val="23"/>
                <w:szCs w:val="23"/>
                <w:shd w:val="clear" w:color="auto" w:fill="auto"/>
              </w:rPr>
            </w:pPr>
            <w:r w:rsidRPr="00972A73">
              <w:rPr>
                <w:w w:val="105"/>
                <w:sz w:val="23"/>
                <w:szCs w:val="23"/>
              </w:rPr>
              <w:t>Transmission - for profit</w:t>
            </w:r>
          </w:p>
        </w:tc>
        <w:tc>
          <w:tcPr>
            <w:tcW w:w="3158" w:type="dxa"/>
            <w:tcBorders>
              <w:top w:val="single" w:sz="4" w:space="0" w:color="000000"/>
              <w:left w:val="single" w:sz="4" w:space="0" w:color="000000"/>
              <w:bottom w:val="single" w:sz="4" w:space="0" w:color="000000"/>
              <w:right w:val="single" w:sz="4" w:space="0" w:color="000000"/>
            </w:tcBorders>
          </w:tcPr>
          <w:p w:rsidR="00AE6168" w:rsidRPr="00972A73" w:rsidP="0044757E" w14:paraId="384C4D1B" w14:textId="77777777">
            <w:pPr>
              <w:kinsoku w:val="0"/>
              <w:overflowPunct w:val="0"/>
              <w:autoSpaceDE w:val="0"/>
              <w:autoSpaceDN w:val="0"/>
              <w:adjustRightInd w:val="0"/>
              <w:spacing w:before="64"/>
              <w:ind w:left="706" w:right="678"/>
              <w:jc w:val="center"/>
              <w:rPr>
                <w:color w:val="auto"/>
                <w:w w:val="105"/>
                <w:sz w:val="23"/>
                <w:szCs w:val="23"/>
                <w:shd w:val="clear" w:color="auto" w:fill="auto"/>
              </w:rPr>
            </w:pPr>
            <w:r w:rsidRPr="00972A73">
              <w:rPr>
                <w:w w:val="105"/>
                <w:sz w:val="23"/>
                <w:szCs w:val="23"/>
              </w:rPr>
              <w:t>$0.000000</w:t>
            </w:r>
          </w:p>
        </w:tc>
      </w:tr>
      <w:tr w14:paraId="52781441" w14:textId="77777777" w:rsidTr="0044757E">
        <w:tblPrEx>
          <w:tblW w:w="0" w:type="auto"/>
          <w:tblInd w:w="834" w:type="dxa"/>
          <w:tblLayout w:type="fixed"/>
          <w:tblCellMar>
            <w:left w:w="0" w:type="dxa"/>
            <w:right w:w="0" w:type="dxa"/>
          </w:tblCellMar>
          <w:tblLook w:val="0000"/>
        </w:tblPrEx>
        <w:trPr>
          <w:trHeight w:val="350"/>
        </w:trPr>
        <w:tc>
          <w:tcPr>
            <w:tcW w:w="5384" w:type="dxa"/>
            <w:tcBorders>
              <w:top w:val="single" w:sz="4" w:space="0" w:color="000000"/>
              <w:left w:val="single" w:sz="4" w:space="0" w:color="000000"/>
              <w:bottom w:val="single" w:sz="4" w:space="0" w:color="000000"/>
              <w:right w:val="single" w:sz="4" w:space="0" w:color="000000"/>
            </w:tcBorders>
          </w:tcPr>
          <w:p w:rsidR="00AE6168" w:rsidRPr="00972A73" w:rsidP="0044757E" w14:paraId="6B567703" w14:textId="77777777">
            <w:pPr>
              <w:kinsoku w:val="0"/>
              <w:overflowPunct w:val="0"/>
              <w:autoSpaceDE w:val="0"/>
              <w:autoSpaceDN w:val="0"/>
              <w:adjustRightInd w:val="0"/>
              <w:spacing w:before="64"/>
              <w:ind w:left="125"/>
              <w:rPr>
                <w:color w:val="auto"/>
                <w:sz w:val="23"/>
                <w:szCs w:val="23"/>
                <w:shd w:val="clear" w:color="auto" w:fill="auto"/>
              </w:rPr>
            </w:pPr>
            <w:r w:rsidRPr="00972A73">
              <w:rPr>
                <w:sz w:val="23"/>
                <w:szCs w:val="23"/>
              </w:rPr>
              <w:t>Lighting Service</w:t>
            </w:r>
          </w:p>
        </w:tc>
        <w:tc>
          <w:tcPr>
            <w:tcW w:w="3158" w:type="dxa"/>
            <w:tcBorders>
              <w:top w:val="single" w:sz="4" w:space="0" w:color="000000"/>
              <w:left w:val="single" w:sz="4" w:space="0" w:color="000000"/>
              <w:bottom w:val="single" w:sz="4" w:space="0" w:color="000000"/>
              <w:right w:val="single" w:sz="4" w:space="0" w:color="000000"/>
            </w:tcBorders>
          </w:tcPr>
          <w:p w:rsidR="00AE6168" w:rsidRPr="00972A73" w:rsidP="0044757E" w14:paraId="6F20A573" w14:textId="77777777">
            <w:pPr>
              <w:kinsoku w:val="0"/>
              <w:overflowPunct w:val="0"/>
              <w:autoSpaceDE w:val="0"/>
              <w:autoSpaceDN w:val="0"/>
              <w:adjustRightInd w:val="0"/>
              <w:spacing w:before="64"/>
              <w:ind w:left="706" w:right="678"/>
              <w:jc w:val="center"/>
              <w:rPr>
                <w:color w:val="auto"/>
                <w:w w:val="105"/>
                <w:sz w:val="23"/>
                <w:szCs w:val="23"/>
                <w:shd w:val="clear" w:color="auto" w:fill="auto"/>
              </w:rPr>
            </w:pPr>
            <w:r w:rsidRPr="00972A73">
              <w:rPr>
                <w:w w:val="105"/>
                <w:sz w:val="23"/>
                <w:szCs w:val="23"/>
              </w:rPr>
              <w:t>$0.000000</w:t>
            </w:r>
          </w:p>
        </w:tc>
      </w:tr>
    </w:tbl>
    <w:p w:rsidR="009E3CE9" w:rsidRPr="00B6696E" w:rsidP="001820BF" w14:paraId="52A2C999" w14:textId="6AA8C8AC">
      <w:pPr>
        <w:pStyle w:val="Heading7"/>
        <w:jc w:val="both"/>
        <w:rPr>
          <w:rFonts w:eastAsia="Times New Roman" w:cs="Times New Roman"/>
          <w:color w:val="000000"/>
          <w:shd w:val="clear" w:color="auto" w:fill="auto"/>
        </w:rPr>
      </w:pPr>
      <w:r w:rsidRPr="00B6696E">
        <w:rPr>
          <w:rFonts w:eastAsia="Times New Roman" w:cs="Times New Roman"/>
          <w:color w:val="000000" w:themeColor="text1"/>
        </w:rPr>
        <w:t>Elements of Recovery and Coordination with Base-Rate Recovery</w:t>
      </w:r>
    </w:p>
    <w:p w:rsidR="009E3CE9" w:rsidRPr="00972A73" w:rsidP="00BE0EEC" w14:paraId="4A1CE1ED" w14:textId="38E02671">
      <w:pPr>
        <w:pStyle w:val="FOFNumbered"/>
        <w:rPr>
          <w:color w:val="000000"/>
          <w:szCs w:val="24"/>
          <w:shd w:val="clear" w:color="auto" w:fill="auto"/>
        </w:rPr>
      </w:pPr>
      <w:r w:rsidRPr="00972A73">
        <w:rPr>
          <w:color w:val="000000" w:themeColor="text1"/>
          <w:szCs w:val="24"/>
        </w:rPr>
        <w:t xml:space="preserve">Oncor’s EECRF is calculated to </w:t>
      </w:r>
      <w:r w:rsidRPr="00972A73" w:rsidR="00584351">
        <w:rPr>
          <w:color w:val="000000" w:themeColor="text1"/>
          <w:szCs w:val="24"/>
        </w:rPr>
        <w:t>recover</w:t>
      </w:r>
      <w:r w:rsidRPr="00972A73">
        <w:rPr>
          <w:color w:val="000000" w:themeColor="text1"/>
          <w:szCs w:val="24"/>
        </w:rPr>
        <w:t xml:space="preserve"> the preceding year’s total </w:t>
      </w:r>
      <w:r w:rsidRPr="00972A73" w:rsidR="00584351">
        <w:rPr>
          <w:color w:val="000000" w:themeColor="text1"/>
          <w:szCs w:val="24"/>
        </w:rPr>
        <w:t>und</w:t>
      </w:r>
      <w:r w:rsidRPr="00972A73">
        <w:rPr>
          <w:color w:val="000000" w:themeColor="text1"/>
          <w:szCs w:val="24"/>
        </w:rPr>
        <w:t>er-recovery with the required interest payment</w:t>
      </w:r>
      <w:r w:rsidRPr="00972A73" w:rsidR="00584351">
        <w:rPr>
          <w:color w:val="000000" w:themeColor="text1"/>
          <w:szCs w:val="24"/>
        </w:rPr>
        <w:t xml:space="preserve">, </w:t>
      </w:r>
      <w:r w:rsidRPr="00972A73">
        <w:rPr>
          <w:color w:val="000000" w:themeColor="text1"/>
          <w:szCs w:val="24"/>
        </w:rPr>
        <w:t>Oncor</w:t>
      </w:r>
      <w:r w:rsidRPr="00972A73" w:rsidR="00390C4D">
        <w:rPr>
          <w:color w:val="000000" w:themeColor="text1"/>
          <w:szCs w:val="24"/>
        </w:rPr>
        <w:t>’</w:t>
      </w:r>
      <w:r w:rsidRPr="00972A73">
        <w:rPr>
          <w:color w:val="000000" w:themeColor="text1"/>
          <w:szCs w:val="24"/>
        </w:rPr>
        <w:t>s forecasted annual energy</w:t>
      </w:r>
      <w:r w:rsidR="00314E0F">
        <w:rPr>
          <w:color w:val="000000" w:themeColor="text1"/>
          <w:szCs w:val="24"/>
        </w:rPr>
        <w:t xml:space="preserve"> </w:t>
      </w:r>
      <w:r w:rsidRPr="00972A73">
        <w:rPr>
          <w:color w:val="000000" w:themeColor="text1"/>
          <w:szCs w:val="24"/>
        </w:rPr>
        <w:t xml:space="preserve">efficiency expenditures, a performance bonus, </w:t>
      </w:r>
      <w:r w:rsidRPr="00972A73" w:rsidR="009E0D44">
        <w:rPr>
          <w:color w:val="000000" w:themeColor="text1"/>
          <w:szCs w:val="24"/>
        </w:rPr>
        <w:t>Cities’</w:t>
      </w:r>
      <w:r w:rsidRPr="00972A73">
        <w:rPr>
          <w:color w:val="000000" w:themeColor="text1"/>
          <w:szCs w:val="24"/>
        </w:rPr>
        <w:t xml:space="preserve"> EECRF proceeding expenses from </w:t>
      </w:r>
      <w:r w:rsidRPr="00972A73" w:rsidR="00825D04">
        <w:rPr>
          <w:color w:val="000000" w:themeColor="text1"/>
          <w:szCs w:val="24"/>
        </w:rPr>
        <w:t>Oncor’s</w:t>
      </w:r>
      <w:r w:rsidRPr="00972A73">
        <w:rPr>
          <w:color w:val="000000" w:themeColor="text1"/>
          <w:szCs w:val="24"/>
        </w:rPr>
        <w:t xml:space="preserve"> immediately preceding EECRF docket, and EM&amp;V costs allocated to Oncor by the Commission.</w:t>
      </w:r>
    </w:p>
    <w:p w:rsidR="009E3CE9" w:rsidRPr="00972A73" w:rsidP="00BE0EEC" w14:paraId="511417CA" w14:textId="0A2F9CE3">
      <w:pPr>
        <w:pStyle w:val="FOFNumbered"/>
        <w:rPr>
          <w:color w:val="000000"/>
          <w:szCs w:val="24"/>
          <w:shd w:val="clear" w:color="auto" w:fill="auto"/>
        </w:rPr>
      </w:pPr>
      <w:r w:rsidRPr="00972A73">
        <w:rPr>
          <w:color w:val="000000" w:themeColor="text1"/>
          <w:szCs w:val="24"/>
        </w:rPr>
        <w:t>Oncor does not recover any energy</w:t>
      </w:r>
      <w:r w:rsidR="00314E0F">
        <w:rPr>
          <w:color w:val="000000" w:themeColor="text1"/>
          <w:szCs w:val="24"/>
        </w:rPr>
        <w:t xml:space="preserve"> </w:t>
      </w:r>
      <w:r w:rsidRPr="00972A73">
        <w:rPr>
          <w:color w:val="000000" w:themeColor="text1"/>
          <w:szCs w:val="24"/>
        </w:rPr>
        <w:t>efficiency costs in its base rates.</w:t>
      </w:r>
    </w:p>
    <w:p w:rsidR="009E3CE9" w:rsidRPr="00972A73" w:rsidP="00BE0EEC" w14:paraId="0AE1804B" w14:textId="77777777">
      <w:pPr>
        <w:pStyle w:val="FOFNumbered"/>
        <w:rPr>
          <w:color w:val="000000"/>
          <w:szCs w:val="24"/>
          <w:shd w:val="clear" w:color="auto" w:fill="auto"/>
        </w:rPr>
      </w:pPr>
      <w:r w:rsidRPr="00972A73">
        <w:rPr>
          <w:color w:val="000000" w:themeColor="text1"/>
          <w:szCs w:val="24"/>
        </w:rPr>
        <w:t>Oncor’s EECRF is designed to provide only for energy charges for residential and commercial rate classes.</w:t>
      </w:r>
    </w:p>
    <w:p w:rsidR="009E3CE9" w:rsidRPr="00B6696E" w:rsidP="00B6696E" w14:paraId="080383E8" w14:textId="4B9D49CF">
      <w:pPr>
        <w:pStyle w:val="Heading7"/>
        <w:jc w:val="both"/>
        <w:rPr>
          <w:rFonts w:eastAsia="Times New Roman" w:cs="Times New Roman"/>
          <w:color w:val="000000"/>
          <w:shd w:val="clear" w:color="auto" w:fill="auto"/>
        </w:rPr>
      </w:pPr>
      <w:r w:rsidRPr="00B6696E">
        <w:rPr>
          <w:rFonts w:eastAsia="Times New Roman" w:cs="Times New Roman"/>
          <w:color w:val="000000" w:themeColor="text1"/>
        </w:rPr>
        <w:t>EECRF Cost Caps</w:t>
      </w:r>
    </w:p>
    <w:p w:rsidR="009E3CE9" w:rsidRPr="00972A73" w:rsidP="00FC5153" w14:paraId="09E819C6" w14:textId="4385602C">
      <w:pPr>
        <w:pStyle w:val="FOFNumbered"/>
        <w:rPr>
          <w:color w:val="000000"/>
          <w:szCs w:val="24"/>
          <w:shd w:val="clear" w:color="auto" w:fill="auto"/>
        </w:rPr>
      </w:pPr>
      <w:r w:rsidRPr="00972A73">
        <w:rPr>
          <w:color w:val="000000" w:themeColor="text1"/>
          <w:szCs w:val="24"/>
        </w:rPr>
        <w:t>Before applying the consumer price index adjustment, Oncor used a base cap of $</w:t>
      </w:r>
      <w:r w:rsidRPr="00972A73" w:rsidR="0075695A">
        <w:rPr>
          <w:color w:val="000000" w:themeColor="text1"/>
          <w:szCs w:val="24"/>
        </w:rPr>
        <w:t>0.001351</w:t>
      </w:r>
      <w:r w:rsidRPr="00972A73">
        <w:rPr>
          <w:color w:val="000000" w:themeColor="text1"/>
          <w:szCs w:val="24"/>
        </w:rPr>
        <w:t xml:space="preserve"> per kWh for the residential class and $</w:t>
      </w:r>
      <w:r w:rsidRPr="00972A73" w:rsidR="0075695A">
        <w:rPr>
          <w:color w:val="000000" w:themeColor="text1"/>
          <w:szCs w:val="24"/>
        </w:rPr>
        <w:t>0.000845</w:t>
      </w:r>
      <w:r w:rsidRPr="00972A73">
        <w:rPr>
          <w:color w:val="000000" w:themeColor="text1"/>
          <w:szCs w:val="24"/>
        </w:rPr>
        <w:t xml:space="preserve"> per kWh for the commercial classes. </w:t>
      </w:r>
      <w:r w:rsidRPr="00972A73" w:rsidR="00996F35">
        <w:rPr>
          <w:color w:val="000000" w:themeColor="text1"/>
          <w:szCs w:val="24"/>
        </w:rPr>
        <w:t xml:space="preserve"> </w:t>
      </w:r>
      <w:r w:rsidRPr="00972A73">
        <w:rPr>
          <w:color w:val="000000" w:themeColor="text1"/>
          <w:szCs w:val="24"/>
        </w:rPr>
        <w:t>Oncor calculated its EECRF cost caps for the 202</w:t>
      </w:r>
      <w:r w:rsidRPr="00972A73" w:rsidR="00FB58D5">
        <w:rPr>
          <w:color w:val="000000" w:themeColor="text1"/>
          <w:szCs w:val="24"/>
        </w:rPr>
        <w:t>2</w:t>
      </w:r>
      <w:r w:rsidRPr="00972A73">
        <w:rPr>
          <w:color w:val="000000" w:themeColor="text1"/>
          <w:szCs w:val="24"/>
        </w:rPr>
        <w:t xml:space="preserve"> program year to be $</w:t>
      </w:r>
      <w:r w:rsidRPr="00972A73" w:rsidR="005A340B">
        <w:rPr>
          <w:color w:val="000000" w:themeColor="text1"/>
          <w:szCs w:val="24"/>
        </w:rPr>
        <w:t>0.001364</w:t>
      </w:r>
      <w:r w:rsidRPr="00972A73">
        <w:rPr>
          <w:color w:val="000000" w:themeColor="text1"/>
          <w:szCs w:val="24"/>
        </w:rPr>
        <w:t xml:space="preserve"> per kWh for the residential class and $</w:t>
      </w:r>
      <w:r w:rsidRPr="00972A73" w:rsidR="005A340B">
        <w:rPr>
          <w:color w:val="000000" w:themeColor="text1"/>
          <w:szCs w:val="24"/>
        </w:rPr>
        <w:t>0.000853</w:t>
      </w:r>
      <w:r w:rsidRPr="00972A73" w:rsidR="00FB58D5">
        <w:rPr>
          <w:color w:val="000000" w:themeColor="text1"/>
          <w:szCs w:val="24"/>
        </w:rPr>
        <w:t xml:space="preserve"> </w:t>
      </w:r>
      <w:r w:rsidRPr="00972A73">
        <w:rPr>
          <w:color w:val="000000" w:themeColor="text1"/>
          <w:szCs w:val="24"/>
        </w:rPr>
        <w:t>per kWh for commercial customers.</w:t>
      </w:r>
    </w:p>
    <w:p w:rsidR="009E3CE9" w:rsidRPr="00972A73" w:rsidP="00FC5153" w14:paraId="28318724" w14:textId="6EF16632">
      <w:pPr>
        <w:pStyle w:val="FOFNumbered"/>
        <w:rPr>
          <w:color w:val="000000"/>
          <w:szCs w:val="24"/>
          <w:shd w:val="clear" w:color="auto" w:fill="auto"/>
        </w:rPr>
      </w:pPr>
      <w:r w:rsidRPr="00972A73">
        <w:rPr>
          <w:color w:val="000000" w:themeColor="text1"/>
          <w:szCs w:val="24"/>
        </w:rPr>
        <w:t>For the purpose of the cost caps, Oncor’s rate for the residential class is $</w:t>
      </w:r>
      <w:r w:rsidRPr="00972A73" w:rsidR="00571D4D">
        <w:rPr>
          <w:color w:val="000000" w:themeColor="text1"/>
          <w:szCs w:val="24"/>
        </w:rPr>
        <w:t>0.001056</w:t>
      </w:r>
      <w:r w:rsidRPr="00972A73">
        <w:rPr>
          <w:color w:val="000000" w:themeColor="text1"/>
          <w:szCs w:val="24"/>
        </w:rPr>
        <w:t xml:space="preserve"> </w:t>
      </w:r>
      <w:r w:rsidRPr="00972A73" w:rsidR="004D166D">
        <w:rPr>
          <w:color w:val="000000" w:themeColor="text1"/>
          <w:szCs w:val="24"/>
        </w:rPr>
        <w:t>per kWh</w:t>
      </w:r>
      <w:r w:rsidRPr="00972A73">
        <w:rPr>
          <w:color w:val="000000" w:themeColor="text1"/>
          <w:szCs w:val="24"/>
        </w:rPr>
        <w:t xml:space="preserve">, and Oncor’s group rate for the commercial classes is </w:t>
      </w:r>
      <w:r w:rsidRPr="00972A73" w:rsidR="004D166D">
        <w:rPr>
          <w:color w:val="000000" w:themeColor="text1"/>
          <w:szCs w:val="24"/>
        </w:rPr>
        <w:t>$</w:t>
      </w:r>
      <w:r w:rsidRPr="00972A73" w:rsidR="00571D4D">
        <w:rPr>
          <w:color w:val="000000" w:themeColor="text1"/>
          <w:szCs w:val="24"/>
        </w:rPr>
        <w:t>0.000485</w:t>
      </w:r>
      <w:r w:rsidRPr="00972A73" w:rsidR="004D166D">
        <w:rPr>
          <w:color w:val="000000" w:themeColor="text1"/>
          <w:szCs w:val="24"/>
        </w:rPr>
        <w:t xml:space="preserve"> per kWh</w:t>
      </w:r>
      <w:r w:rsidRPr="00972A73">
        <w:rPr>
          <w:color w:val="000000" w:themeColor="text1"/>
          <w:szCs w:val="24"/>
        </w:rPr>
        <w:t>.</w:t>
      </w:r>
    </w:p>
    <w:p w:rsidR="009E3CE9" w:rsidRPr="00B6696E" w:rsidP="00B6696E" w14:paraId="0F1A2B20" w14:textId="706A9197">
      <w:pPr>
        <w:pStyle w:val="Heading7"/>
        <w:jc w:val="both"/>
        <w:rPr>
          <w:rFonts w:eastAsia="Arial" w:cs="Times New Roman"/>
          <w:color w:val="000000"/>
          <w:shd w:val="clear" w:color="auto" w:fill="auto"/>
        </w:rPr>
      </w:pPr>
      <w:r w:rsidRPr="00B6696E">
        <w:rPr>
          <w:rFonts w:eastAsia="Times New Roman" w:cs="Times New Roman"/>
          <w:color w:val="000000" w:themeColor="text1"/>
          <w:w w:val="105"/>
          <w:u w:color="000000"/>
        </w:rPr>
        <w:t>Over-</w:t>
      </w:r>
      <w:r w:rsidRPr="00B6696E" w:rsidR="00986D79">
        <w:rPr>
          <w:rFonts w:eastAsia="Times New Roman" w:cs="Times New Roman"/>
          <w:color w:val="000000" w:themeColor="text1"/>
          <w:w w:val="105"/>
          <w:u w:color="000000"/>
        </w:rPr>
        <w:t xml:space="preserve"> or Under-</w:t>
      </w:r>
      <w:r w:rsidRPr="00B6696E">
        <w:rPr>
          <w:rFonts w:eastAsia="Times New Roman" w:cs="Times New Roman"/>
          <w:color w:val="000000" w:themeColor="text1"/>
          <w:w w:val="105"/>
          <w:u w:color="000000"/>
        </w:rPr>
        <w:t>Recovery</w:t>
      </w:r>
    </w:p>
    <w:p w:rsidR="009E3CE9" w:rsidRPr="00972A73" w:rsidP="00FC5153" w14:paraId="79F52331" w14:textId="555AC953">
      <w:pPr>
        <w:pStyle w:val="FOFNumbered"/>
        <w:rPr>
          <w:color w:val="000000"/>
          <w:szCs w:val="24"/>
          <w:shd w:val="clear" w:color="auto" w:fill="auto"/>
        </w:rPr>
      </w:pPr>
      <w:r w:rsidRPr="00972A73">
        <w:rPr>
          <w:color w:val="000000" w:themeColor="text1"/>
          <w:szCs w:val="24"/>
        </w:rPr>
        <w:t xml:space="preserve">Oncor requests to refund to </w:t>
      </w:r>
      <w:r w:rsidRPr="00972A73" w:rsidR="009B34EA">
        <w:rPr>
          <w:color w:val="000000" w:themeColor="text1"/>
          <w:szCs w:val="24"/>
        </w:rPr>
        <w:t xml:space="preserve">or collect from </w:t>
      </w:r>
      <w:r w:rsidRPr="00972A73">
        <w:rPr>
          <w:color w:val="000000" w:themeColor="text1"/>
          <w:szCs w:val="24"/>
        </w:rPr>
        <w:t>each rate cla</w:t>
      </w:r>
      <w:r w:rsidRPr="00972A73" w:rsidR="006A2612">
        <w:rPr>
          <w:color w:val="000000" w:themeColor="text1"/>
          <w:szCs w:val="24"/>
        </w:rPr>
        <w:t>ss the difference between Oncor’</w:t>
      </w:r>
      <w:r w:rsidRPr="00972A73">
        <w:rPr>
          <w:color w:val="000000" w:themeColor="text1"/>
          <w:szCs w:val="24"/>
        </w:rPr>
        <w:t>s actual EECRF revenues and its actual costs for that class</w:t>
      </w:r>
      <w:r w:rsidRPr="00972A73" w:rsidR="00B60BAD">
        <w:rPr>
          <w:color w:val="000000" w:themeColor="text1"/>
          <w:szCs w:val="24"/>
        </w:rPr>
        <w:t xml:space="preserve">, which results in a net </w:t>
      </w:r>
      <w:r w:rsidRPr="00972A73" w:rsidR="00AC0EF0">
        <w:rPr>
          <w:color w:val="000000" w:themeColor="text1"/>
          <w:szCs w:val="24"/>
        </w:rPr>
        <w:t>und</w:t>
      </w:r>
      <w:r w:rsidRPr="00972A73" w:rsidR="00B60BAD">
        <w:rPr>
          <w:color w:val="000000" w:themeColor="text1"/>
          <w:szCs w:val="24"/>
        </w:rPr>
        <w:t>er-recovery</w:t>
      </w:r>
      <w:r w:rsidRPr="00972A73">
        <w:rPr>
          <w:color w:val="000000" w:themeColor="text1"/>
          <w:szCs w:val="24"/>
        </w:rPr>
        <w:t xml:space="preserve">. </w:t>
      </w:r>
    </w:p>
    <w:p w:rsidR="009E3CE9" w:rsidRPr="00972A73" w:rsidP="00FC5153" w14:paraId="4C541453" w14:textId="3E7BCF93">
      <w:pPr>
        <w:pStyle w:val="FOFNumbered"/>
        <w:rPr>
          <w:color w:val="000000"/>
          <w:szCs w:val="24"/>
          <w:shd w:val="clear" w:color="auto" w:fill="auto"/>
        </w:rPr>
      </w:pPr>
      <w:r w:rsidRPr="00972A73">
        <w:rPr>
          <w:color w:val="000000" w:themeColor="text1"/>
          <w:szCs w:val="24"/>
        </w:rPr>
        <w:t xml:space="preserve">Oncor accurately calculated its </w:t>
      </w:r>
      <w:r w:rsidRPr="00972A73" w:rsidR="00AC0EF0">
        <w:rPr>
          <w:color w:val="000000" w:themeColor="text1"/>
          <w:szCs w:val="24"/>
        </w:rPr>
        <w:t>und</w:t>
      </w:r>
      <w:r w:rsidRPr="00972A73">
        <w:rPr>
          <w:color w:val="000000" w:themeColor="text1"/>
          <w:szCs w:val="24"/>
        </w:rPr>
        <w:t>er-recovery of 20</w:t>
      </w:r>
      <w:r w:rsidRPr="00972A73" w:rsidR="00986D79">
        <w:rPr>
          <w:color w:val="000000" w:themeColor="text1"/>
          <w:szCs w:val="24"/>
        </w:rPr>
        <w:t>20</w:t>
      </w:r>
      <w:r w:rsidRPr="00972A73">
        <w:rPr>
          <w:color w:val="000000" w:themeColor="text1"/>
          <w:szCs w:val="24"/>
        </w:rPr>
        <w:t xml:space="preserve"> program costs</w:t>
      </w:r>
      <w:r w:rsidRPr="00972A73" w:rsidR="00D27C1D">
        <w:rPr>
          <w:color w:val="000000" w:themeColor="text1"/>
          <w:szCs w:val="24"/>
        </w:rPr>
        <w:t xml:space="preserve"> in the amount of $</w:t>
      </w:r>
      <w:r w:rsidRPr="00972A73" w:rsidR="00904328">
        <w:rPr>
          <w:color w:val="000000" w:themeColor="text1"/>
          <w:szCs w:val="24"/>
        </w:rPr>
        <w:t>2,120,046</w:t>
      </w:r>
      <w:r w:rsidRPr="00972A73">
        <w:rPr>
          <w:color w:val="000000" w:themeColor="text1"/>
          <w:szCs w:val="24"/>
        </w:rPr>
        <w:t xml:space="preserve"> </w:t>
      </w:r>
      <w:r w:rsidRPr="00972A73" w:rsidR="00D40EED">
        <w:rPr>
          <w:color w:val="000000" w:themeColor="text1"/>
          <w:szCs w:val="24"/>
        </w:rPr>
        <w:t>plus</w:t>
      </w:r>
      <w:r w:rsidRPr="00972A73" w:rsidR="00D27C1D">
        <w:rPr>
          <w:color w:val="000000" w:themeColor="text1"/>
          <w:szCs w:val="24"/>
        </w:rPr>
        <w:t xml:space="preserve"> $</w:t>
      </w:r>
      <w:r w:rsidRPr="00972A73" w:rsidR="00904328">
        <w:rPr>
          <w:color w:val="000000" w:themeColor="text1"/>
          <w:szCs w:val="24"/>
        </w:rPr>
        <w:t>67,614</w:t>
      </w:r>
      <w:r w:rsidRPr="00972A73" w:rsidR="00D27C1D">
        <w:rPr>
          <w:color w:val="000000" w:themeColor="text1"/>
          <w:szCs w:val="24"/>
        </w:rPr>
        <w:t xml:space="preserve"> in interest</w:t>
      </w:r>
      <w:r w:rsidRPr="00972A73">
        <w:rPr>
          <w:color w:val="000000" w:themeColor="text1"/>
          <w:szCs w:val="24"/>
        </w:rPr>
        <w:t>.</w:t>
      </w:r>
    </w:p>
    <w:p w:rsidR="009E3CE9" w:rsidRPr="00B6696E" w:rsidP="00B6696E" w14:paraId="509C8201" w14:textId="64F45E91">
      <w:pPr>
        <w:pStyle w:val="Heading7"/>
        <w:jc w:val="both"/>
        <w:rPr>
          <w:rFonts w:cs="Times New Roman"/>
          <w:color w:val="000000"/>
          <w:shd w:val="clear" w:color="auto" w:fill="auto"/>
        </w:rPr>
      </w:pPr>
      <w:r w:rsidRPr="00B6696E">
        <w:rPr>
          <w:rFonts w:cs="Times New Roman"/>
          <w:color w:val="000000" w:themeColor="text1"/>
        </w:rPr>
        <w:t>Proceeding Expenses</w:t>
      </w:r>
    </w:p>
    <w:p w:rsidR="009E3CE9" w:rsidRPr="00972A73" w:rsidP="00BE0EEC" w14:paraId="1F342FA4" w14:textId="079265F8">
      <w:pPr>
        <w:pStyle w:val="FOFNumbered"/>
        <w:rPr>
          <w:color w:val="000000"/>
          <w:szCs w:val="24"/>
          <w:shd w:val="clear" w:color="auto" w:fill="auto"/>
        </w:rPr>
      </w:pPr>
      <w:r w:rsidRPr="00972A73">
        <w:rPr>
          <w:color w:val="000000" w:themeColor="text1"/>
          <w:szCs w:val="24"/>
        </w:rPr>
        <w:t xml:space="preserve">Oncor </w:t>
      </w:r>
      <w:r w:rsidRPr="00972A73" w:rsidR="005A0990">
        <w:rPr>
          <w:color w:val="000000" w:themeColor="text1"/>
          <w:szCs w:val="24"/>
        </w:rPr>
        <w:t xml:space="preserve">did not incur </w:t>
      </w:r>
      <w:r w:rsidRPr="00972A73">
        <w:rPr>
          <w:color w:val="000000" w:themeColor="text1"/>
          <w:szCs w:val="24"/>
        </w:rPr>
        <w:t>any outside legal or consulting fees, or expenses for lodging and traveling, or any other rate</w:t>
      </w:r>
      <w:r w:rsidRPr="00972A73" w:rsidR="000278E1">
        <w:rPr>
          <w:color w:val="000000" w:themeColor="text1"/>
          <w:szCs w:val="24"/>
        </w:rPr>
        <w:t>-</w:t>
      </w:r>
      <w:r w:rsidRPr="00972A73">
        <w:rPr>
          <w:color w:val="000000" w:themeColor="text1"/>
          <w:szCs w:val="24"/>
        </w:rPr>
        <w:t xml:space="preserve">case expenses in connection with its participation in Docket No. </w:t>
      </w:r>
      <w:r w:rsidRPr="00972A73" w:rsidR="00766EF5">
        <w:rPr>
          <w:color w:val="000000" w:themeColor="text1"/>
          <w:szCs w:val="24"/>
        </w:rPr>
        <w:t>50886</w:t>
      </w:r>
      <w:r w:rsidRPr="00972A73">
        <w:rPr>
          <w:color w:val="000000" w:themeColor="text1"/>
          <w:szCs w:val="24"/>
        </w:rPr>
        <w:t>.</w:t>
      </w:r>
    </w:p>
    <w:p w:rsidR="009E3CE9" w:rsidRPr="00972A73" w:rsidP="00BE0EEC" w14:paraId="301460CC" w14:textId="04B9B9A1">
      <w:pPr>
        <w:pStyle w:val="FOFNumbered"/>
        <w:rPr>
          <w:color w:val="000000"/>
          <w:szCs w:val="24"/>
          <w:shd w:val="clear" w:color="auto" w:fill="auto"/>
        </w:rPr>
      </w:pPr>
      <w:r w:rsidRPr="00972A73">
        <w:rPr>
          <w:color w:val="000000" w:themeColor="text1"/>
          <w:szCs w:val="24"/>
        </w:rPr>
        <w:t xml:space="preserve">Cities filed the </w:t>
      </w:r>
      <w:r w:rsidRPr="00972A73" w:rsidR="00AA6F08">
        <w:rPr>
          <w:color w:val="000000" w:themeColor="text1"/>
          <w:szCs w:val="24"/>
        </w:rPr>
        <w:t xml:space="preserve">direct </w:t>
      </w:r>
      <w:r w:rsidRPr="00972A73">
        <w:rPr>
          <w:color w:val="000000" w:themeColor="text1"/>
          <w:szCs w:val="24"/>
        </w:rPr>
        <w:t>testimony of Karl J. Nalepa</w:t>
      </w:r>
      <w:r w:rsidRPr="00972A73" w:rsidR="005C3583">
        <w:rPr>
          <w:color w:val="000000" w:themeColor="text1"/>
          <w:szCs w:val="24"/>
        </w:rPr>
        <w:t>, president of ReSolved Energy Consulting, LLC,</w:t>
      </w:r>
      <w:r w:rsidRPr="00972A73">
        <w:rPr>
          <w:color w:val="000000" w:themeColor="text1"/>
          <w:szCs w:val="24"/>
        </w:rPr>
        <w:t xml:space="preserve"> and</w:t>
      </w:r>
      <w:r w:rsidRPr="00972A73" w:rsidR="00585826">
        <w:rPr>
          <w:color w:val="000000" w:themeColor="text1"/>
          <w:szCs w:val="24"/>
        </w:rPr>
        <w:t xml:space="preserve"> the</w:t>
      </w:r>
      <w:r w:rsidRPr="00972A73">
        <w:rPr>
          <w:color w:val="000000" w:themeColor="text1"/>
          <w:szCs w:val="24"/>
        </w:rPr>
        <w:t xml:space="preserve"> affidavit of</w:t>
      </w:r>
      <w:r w:rsidRPr="00972A73" w:rsidR="00C76A43">
        <w:rPr>
          <w:color w:val="000000" w:themeColor="text1"/>
          <w:szCs w:val="24"/>
        </w:rPr>
        <w:t xml:space="preserve"> attorney</w:t>
      </w:r>
      <w:r w:rsidRPr="00972A73" w:rsidR="00F11882">
        <w:rPr>
          <w:color w:val="000000" w:themeColor="text1"/>
          <w:szCs w:val="24"/>
        </w:rPr>
        <w:t xml:space="preserve"> Thomas L. Brocato</w:t>
      </w:r>
      <w:r w:rsidRPr="00972A73" w:rsidR="00C26E34">
        <w:rPr>
          <w:color w:val="000000" w:themeColor="text1"/>
          <w:szCs w:val="24"/>
        </w:rPr>
        <w:t xml:space="preserve">.  </w:t>
      </w:r>
      <w:r w:rsidRPr="00972A73" w:rsidR="00527E72">
        <w:rPr>
          <w:color w:val="000000" w:themeColor="text1"/>
          <w:szCs w:val="24"/>
        </w:rPr>
        <w:t xml:space="preserve">Mr. Nalepa testified that </w:t>
      </w:r>
      <w:r w:rsidRPr="00972A73" w:rsidR="00E51F7A">
        <w:rPr>
          <w:color w:val="000000" w:themeColor="text1"/>
          <w:szCs w:val="24"/>
        </w:rPr>
        <w:t>Cities’</w:t>
      </w:r>
      <w:r w:rsidRPr="00972A73" w:rsidR="00527E72">
        <w:rPr>
          <w:color w:val="000000" w:themeColor="text1"/>
          <w:szCs w:val="24"/>
        </w:rPr>
        <w:t xml:space="preserve"> </w:t>
      </w:r>
      <w:r w:rsidRPr="00972A73" w:rsidR="006762FE">
        <w:rPr>
          <w:color w:val="000000" w:themeColor="text1"/>
          <w:szCs w:val="24"/>
        </w:rPr>
        <w:t>consult</w:t>
      </w:r>
      <w:r w:rsidRPr="00972A73" w:rsidR="00E51F7A">
        <w:rPr>
          <w:color w:val="000000" w:themeColor="text1"/>
          <w:szCs w:val="24"/>
        </w:rPr>
        <w:t>ant</w:t>
      </w:r>
      <w:r w:rsidRPr="00972A73" w:rsidR="006762FE">
        <w:rPr>
          <w:color w:val="000000" w:themeColor="text1"/>
          <w:szCs w:val="24"/>
        </w:rPr>
        <w:t xml:space="preserve"> </w:t>
      </w:r>
      <w:r w:rsidRPr="00972A73" w:rsidR="00E51F7A">
        <w:rPr>
          <w:color w:val="000000" w:themeColor="text1"/>
          <w:szCs w:val="24"/>
        </w:rPr>
        <w:t>fees</w:t>
      </w:r>
      <w:r w:rsidRPr="00972A73" w:rsidR="00F8251A">
        <w:rPr>
          <w:color w:val="000000" w:themeColor="text1"/>
          <w:szCs w:val="24"/>
        </w:rPr>
        <w:t xml:space="preserve"> </w:t>
      </w:r>
      <w:r w:rsidRPr="00972A73" w:rsidR="00ED78FD">
        <w:rPr>
          <w:color w:val="000000" w:themeColor="text1"/>
          <w:szCs w:val="24"/>
        </w:rPr>
        <w:t xml:space="preserve">incurred in Docket No. </w:t>
      </w:r>
      <w:r w:rsidRPr="00972A73" w:rsidR="00766EF5">
        <w:rPr>
          <w:color w:val="000000" w:themeColor="text1"/>
          <w:szCs w:val="24"/>
        </w:rPr>
        <w:t>50886</w:t>
      </w:r>
      <w:r w:rsidRPr="00972A73" w:rsidR="00ED78FD">
        <w:rPr>
          <w:color w:val="000000" w:themeColor="text1"/>
          <w:szCs w:val="24"/>
        </w:rPr>
        <w:t xml:space="preserve"> </w:t>
      </w:r>
      <w:r w:rsidRPr="00972A73" w:rsidR="00EE178E">
        <w:rPr>
          <w:color w:val="000000" w:themeColor="text1"/>
          <w:szCs w:val="24"/>
        </w:rPr>
        <w:t xml:space="preserve">in the amount of </w:t>
      </w:r>
      <w:r w:rsidRPr="00972A73" w:rsidR="00E75748">
        <w:rPr>
          <w:color w:val="000000" w:themeColor="text1"/>
        </w:rPr>
        <w:t>$</w:t>
      </w:r>
      <w:r w:rsidRPr="00972A73" w:rsidR="00904328">
        <w:rPr>
          <w:color w:val="000000" w:themeColor="text1"/>
        </w:rPr>
        <w:t>12,048</w:t>
      </w:r>
      <w:r w:rsidRPr="00972A73" w:rsidR="00ED78FD">
        <w:rPr>
          <w:color w:val="000000" w:themeColor="text1"/>
          <w:szCs w:val="24"/>
        </w:rPr>
        <w:t xml:space="preserve"> </w:t>
      </w:r>
      <w:r w:rsidRPr="00972A73" w:rsidR="006D5796">
        <w:rPr>
          <w:color w:val="000000" w:themeColor="text1"/>
          <w:szCs w:val="24"/>
        </w:rPr>
        <w:t>were reasonable and necessary</w:t>
      </w:r>
      <w:r w:rsidRPr="00972A73" w:rsidR="00AE60DF">
        <w:rPr>
          <w:color w:val="000000" w:themeColor="text1"/>
          <w:szCs w:val="24"/>
        </w:rPr>
        <w:t xml:space="preserve"> and were not disproportionate, excessive, or unwarranted in </w:t>
      </w:r>
      <w:r w:rsidRPr="00972A73" w:rsidR="00AE60DF">
        <w:rPr>
          <w:color w:val="000000" w:themeColor="text1"/>
          <w:szCs w:val="24"/>
        </w:rPr>
        <w:t>relation to the nature and scope of the EECRF filing</w:t>
      </w:r>
      <w:r w:rsidRPr="00972A73" w:rsidR="002E363C">
        <w:rPr>
          <w:color w:val="000000" w:themeColor="text1"/>
          <w:szCs w:val="24"/>
        </w:rPr>
        <w:t xml:space="preserve">. </w:t>
      </w:r>
      <w:r w:rsidRPr="00972A73" w:rsidR="00F8251A">
        <w:rPr>
          <w:color w:val="000000" w:themeColor="text1"/>
          <w:szCs w:val="24"/>
        </w:rPr>
        <w:t xml:space="preserve"> </w:t>
      </w:r>
      <w:r w:rsidRPr="00972A73" w:rsidR="00C26E34">
        <w:rPr>
          <w:color w:val="000000" w:themeColor="text1"/>
          <w:szCs w:val="24"/>
        </w:rPr>
        <w:t>M</w:t>
      </w:r>
      <w:r w:rsidRPr="00972A73" w:rsidR="00207AC5">
        <w:rPr>
          <w:color w:val="000000" w:themeColor="text1"/>
          <w:szCs w:val="24"/>
        </w:rPr>
        <w:t>r</w:t>
      </w:r>
      <w:r w:rsidRPr="00972A73" w:rsidR="00C26E34">
        <w:rPr>
          <w:color w:val="000000" w:themeColor="text1"/>
          <w:szCs w:val="24"/>
        </w:rPr>
        <w:t xml:space="preserve">. </w:t>
      </w:r>
      <w:r w:rsidRPr="00972A73" w:rsidR="00F11882">
        <w:rPr>
          <w:color w:val="000000" w:themeColor="text1"/>
          <w:szCs w:val="24"/>
        </w:rPr>
        <w:t>Brocato</w:t>
      </w:r>
      <w:r w:rsidRPr="00972A73" w:rsidR="000278E1">
        <w:rPr>
          <w:color w:val="000000" w:themeColor="text1"/>
          <w:szCs w:val="24"/>
        </w:rPr>
        <w:t xml:space="preserve"> </w:t>
      </w:r>
      <w:r w:rsidRPr="00972A73" w:rsidR="00766EF5">
        <w:rPr>
          <w:color w:val="000000" w:themeColor="text1"/>
          <w:szCs w:val="24"/>
        </w:rPr>
        <w:t>testified</w:t>
      </w:r>
      <w:r w:rsidRPr="00972A73" w:rsidR="000278E1">
        <w:rPr>
          <w:color w:val="000000" w:themeColor="text1"/>
          <w:szCs w:val="24"/>
        </w:rPr>
        <w:t xml:space="preserve"> that C</w:t>
      </w:r>
      <w:r w:rsidRPr="00972A73" w:rsidR="006A2612">
        <w:rPr>
          <w:color w:val="000000" w:themeColor="text1"/>
          <w:szCs w:val="24"/>
        </w:rPr>
        <w:t>ities’ consultant fees, attorney’</w:t>
      </w:r>
      <w:r w:rsidRPr="00972A73">
        <w:rPr>
          <w:color w:val="000000" w:themeColor="text1"/>
          <w:szCs w:val="24"/>
        </w:rPr>
        <w:t xml:space="preserve">s fees, and expenses incurred </w:t>
      </w:r>
      <w:r w:rsidRPr="00972A73" w:rsidR="00433DF1">
        <w:rPr>
          <w:color w:val="000000" w:themeColor="text1"/>
          <w:szCs w:val="24"/>
        </w:rPr>
        <w:t xml:space="preserve">in </w:t>
      </w:r>
      <w:r w:rsidRPr="00972A73">
        <w:rPr>
          <w:color w:val="000000" w:themeColor="text1"/>
          <w:szCs w:val="24"/>
        </w:rPr>
        <w:t xml:space="preserve">Docket No. </w:t>
      </w:r>
      <w:r w:rsidRPr="00972A73" w:rsidR="00E75748">
        <w:rPr>
          <w:color w:val="000000" w:themeColor="text1"/>
          <w:szCs w:val="24"/>
        </w:rPr>
        <w:t>50886</w:t>
      </w:r>
      <w:r w:rsidRPr="00972A73" w:rsidR="00ED78FD">
        <w:rPr>
          <w:color w:val="000000" w:themeColor="text1"/>
          <w:szCs w:val="24"/>
        </w:rPr>
        <w:t xml:space="preserve"> in the amount of</w:t>
      </w:r>
      <w:r w:rsidRPr="00972A73" w:rsidR="00E75748">
        <w:rPr>
          <w:color w:val="000000" w:themeColor="text1"/>
          <w:szCs w:val="24"/>
        </w:rPr>
        <w:t xml:space="preserve"> </w:t>
      </w:r>
      <w:r w:rsidRPr="00972A73" w:rsidR="00E75748">
        <w:rPr>
          <w:color w:val="000000" w:themeColor="text1"/>
        </w:rPr>
        <w:t>$12,048</w:t>
      </w:r>
      <w:r w:rsidRPr="00972A73">
        <w:rPr>
          <w:color w:val="000000" w:themeColor="text1"/>
          <w:szCs w:val="24"/>
        </w:rPr>
        <w:t xml:space="preserve"> were reasonable.</w:t>
      </w:r>
    </w:p>
    <w:p w:rsidR="009E3CE9" w:rsidRPr="00972A73" w:rsidP="00BE0EEC" w14:paraId="18D2511F" w14:textId="77777777">
      <w:pPr>
        <w:pStyle w:val="FOFNumbered"/>
        <w:rPr>
          <w:color w:val="000000"/>
          <w:szCs w:val="24"/>
          <w:shd w:val="clear" w:color="auto" w:fill="auto"/>
        </w:rPr>
      </w:pPr>
      <w:r w:rsidRPr="00972A73">
        <w:rPr>
          <w:color w:val="000000" w:themeColor="text1"/>
          <w:szCs w:val="24"/>
        </w:rPr>
        <w:t>Oncor allocated Cities</w:t>
      </w:r>
      <w:r w:rsidRPr="00972A73" w:rsidR="004B1340">
        <w:rPr>
          <w:color w:val="000000" w:themeColor="text1"/>
          <w:szCs w:val="24"/>
        </w:rPr>
        <w:t>’</w:t>
      </w:r>
      <w:r w:rsidRPr="00972A73">
        <w:rPr>
          <w:color w:val="000000" w:themeColor="text1"/>
          <w:szCs w:val="24"/>
        </w:rPr>
        <w:t xml:space="preserve"> rate-case expenses in proportion to the program costs for eligible customers on a rate-class basis.</w:t>
      </w:r>
    </w:p>
    <w:p w:rsidR="00116E42" w:rsidRPr="00972A73" w:rsidP="00BE0EEC" w14:paraId="2540755F" w14:textId="63AEFD49">
      <w:pPr>
        <w:pStyle w:val="FOFNumbered"/>
        <w:rPr>
          <w:color w:val="000000"/>
          <w:szCs w:val="24"/>
          <w:shd w:val="clear" w:color="auto" w:fill="auto"/>
        </w:rPr>
      </w:pPr>
      <w:r w:rsidRPr="00972A73">
        <w:rPr>
          <w:color w:val="000000" w:themeColor="text1"/>
          <w:szCs w:val="24"/>
        </w:rPr>
        <w:t xml:space="preserve">Cities’ rate-case expenses in the amount of </w:t>
      </w:r>
      <w:r w:rsidRPr="00972A73">
        <w:rPr>
          <w:color w:val="000000" w:themeColor="text1"/>
        </w:rPr>
        <w:t>$12,048 are reasonable and necessary.</w:t>
      </w:r>
    </w:p>
    <w:p w:rsidR="008E6430" w:rsidRPr="00972A73" w:rsidP="00BE0EEC" w14:paraId="2AA8568C" w14:textId="6A238EE9">
      <w:pPr>
        <w:pStyle w:val="FOFNumbered"/>
        <w:rPr>
          <w:color w:val="000000"/>
          <w:szCs w:val="24"/>
          <w:shd w:val="clear" w:color="auto" w:fill="auto"/>
        </w:rPr>
      </w:pPr>
      <w:r w:rsidRPr="00972A73">
        <w:rPr>
          <w:color w:val="000000" w:themeColor="text1"/>
        </w:rPr>
        <w:t>Oncor agreed to reimburse Cities for their rate-</w:t>
      </w:r>
      <w:r w:rsidRPr="00972A73" w:rsidR="00AC0EF0">
        <w:rPr>
          <w:color w:val="000000" w:themeColor="text1"/>
        </w:rPr>
        <w:t xml:space="preserve">case </w:t>
      </w:r>
      <w:r w:rsidRPr="00972A73">
        <w:rPr>
          <w:color w:val="000000" w:themeColor="text1"/>
        </w:rPr>
        <w:t>expenses in the amount $12,048, if approved, within 30 days of the date of this Order.</w:t>
      </w:r>
    </w:p>
    <w:p w:rsidR="009E3CE9" w:rsidRPr="00B6696E" w:rsidP="00B6696E" w14:paraId="577ED206" w14:textId="561666CE">
      <w:pPr>
        <w:pStyle w:val="Heading7"/>
        <w:jc w:val="both"/>
        <w:rPr>
          <w:rFonts w:eastAsia="Times New Roman" w:cs="Times New Roman"/>
          <w:color w:val="000000"/>
          <w:shd w:val="clear" w:color="auto" w:fill="auto"/>
        </w:rPr>
      </w:pPr>
      <w:r w:rsidRPr="00B6696E">
        <w:rPr>
          <w:rFonts w:eastAsia="Times New Roman" w:cs="Times New Roman"/>
          <w:color w:val="000000" w:themeColor="text1"/>
        </w:rPr>
        <w:t>Performance Bonus Calculations</w:t>
      </w:r>
    </w:p>
    <w:p w:rsidR="009E3CE9" w:rsidRPr="00972A73" w:rsidP="00FC5153" w14:paraId="374C2020" w14:textId="5FA27027">
      <w:pPr>
        <w:pStyle w:val="FOFNumbered"/>
        <w:rPr>
          <w:color w:val="000000"/>
          <w:szCs w:val="24"/>
          <w:shd w:val="clear" w:color="auto" w:fill="auto"/>
        </w:rPr>
      </w:pPr>
      <w:r w:rsidRPr="00972A73">
        <w:rPr>
          <w:color w:val="000000" w:themeColor="text1"/>
          <w:szCs w:val="24"/>
        </w:rPr>
        <w:t>In 20</w:t>
      </w:r>
      <w:r w:rsidRPr="00972A73" w:rsidR="00116E42">
        <w:rPr>
          <w:color w:val="000000" w:themeColor="text1"/>
          <w:szCs w:val="24"/>
        </w:rPr>
        <w:t>20</w:t>
      </w:r>
      <w:r w:rsidRPr="00972A73">
        <w:rPr>
          <w:color w:val="000000" w:themeColor="text1"/>
          <w:szCs w:val="24"/>
        </w:rPr>
        <w:t xml:space="preserve">, </w:t>
      </w:r>
      <w:r w:rsidRPr="00972A73" w:rsidR="004B1340">
        <w:rPr>
          <w:color w:val="000000" w:themeColor="text1"/>
          <w:szCs w:val="24"/>
        </w:rPr>
        <w:t xml:space="preserve">Oncor’s </w:t>
      </w:r>
      <w:r w:rsidRPr="00972A73">
        <w:rPr>
          <w:color w:val="000000" w:themeColor="text1"/>
          <w:szCs w:val="24"/>
        </w:rPr>
        <w:t>program costs were $</w:t>
      </w:r>
      <w:r w:rsidRPr="00972A73" w:rsidR="00380064">
        <w:rPr>
          <w:color w:val="000000" w:themeColor="text1"/>
          <w:szCs w:val="24"/>
        </w:rPr>
        <w:t>58,743,920</w:t>
      </w:r>
      <w:r w:rsidRPr="00972A73">
        <w:rPr>
          <w:color w:val="000000" w:themeColor="text1"/>
          <w:szCs w:val="24"/>
        </w:rPr>
        <w:t xml:space="preserve"> and the total avoided costs were $</w:t>
      </w:r>
      <w:r w:rsidRPr="00972A73" w:rsidR="00380064">
        <w:rPr>
          <w:color w:val="000000" w:themeColor="text1"/>
          <w:szCs w:val="24"/>
        </w:rPr>
        <w:t>366,708,809</w:t>
      </w:r>
      <w:r w:rsidRPr="00972A73">
        <w:rPr>
          <w:color w:val="000000" w:themeColor="text1"/>
          <w:szCs w:val="24"/>
        </w:rPr>
        <w:t xml:space="preserve"> on energy</w:t>
      </w:r>
      <w:r w:rsidR="00314E0F">
        <w:rPr>
          <w:color w:val="000000" w:themeColor="text1"/>
          <w:szCs w:val="24"/>
        </w:rPr>
        <w:t xml:space="preserve"> </w:t>
      </w:r>
      <w:r w:rsidRPr="00972A73">
        <w:rPr>
          <w:color w:val="000000" w:themeColor="text1"/>
          <w:szCs w:val="24"/>
        </w:rPr>
        <w:t>efficiency programs.</w:t>
      </w:r>
    </w:p>
    <w:p w:rsidR="009E3CE9" w:rsidRPr="00972A73" w:rsidP="00FC5153" w14:paraId="7E792D55" w14:textId="75B57124">
      <w:pPr>
        <w:pStyle w:val="FOFNumbered"/>
        <w:rPr>
          <w:color w:val="000000"/>
          <w:szCs w:val="24"/>
          <w:shd w:val="clear" w:color="auto" w:fill="auto"/>
        </w:rPr>
      </w:pPr>
      <w:r w:rsidRPr="00972A73">
        <w:rPr>
          <w:color w:val="000000" w:themeColor="text1"/>
          <w:szCs w:val="24"/>
        </w:rPr>
        <w:t>Under 16 TAC § 25.182(e)</w:t>
      </w:r>
      <w:r w:rsidRPr="00972A73" w:rsidR="00A71A1E">
        <w:rPr>
          <w:color w:val="000000" w:themeColor="text1"/>
          <w:szCs w:val="24"/>
        </w:rPr>
        <w:t>(3)</w:t>
      </w:r>
      <w:r w:rsidRPr="00972A73">
        <w:rPr>
          <w:color w:val="000000" w:themeColor="text1"/>
          <w:szCs w:val="24"/>
        </w:rPr>
        <w:t xml:space="preserve">, </w:t>
      </w:r>
      <w:r w:rsidRPr="00972A73" w:rsidR="004B1340">
        <w:rPr>
          <w:color w:val="000000" w:themeColor="text1"/>
          <w:szCs w:val="24"/>
        </w:rPr>
        <w:t>Oncor</w:t>
      </w:r>
      <w:r w:rsidRPr="00972A73">
        <w:rPr>
          <w:color w:val="000000" w:themeColor="text1"/>
          <w:szCs w:val="24"/>
        </w:rPr>
        <w:t xml:space="preserve"> sought the maximum allowable performance bonus, which is 10% of the net benefits of $</w:t>
      </w:r>
      <w:r w:rsidRPr="00972A73" w:rsidR="00380064">
        <w:rPr>
          <w:color w:val="000000" w:themeColor="text1"/>
          <w:szCs w:val="24"/>
        </w:rPr>
        <w:t>307,964,889</w:t>
      </w:r>
      <w:r w:rsidRPr="00972A73">
        <w:rPr>
          <w:color w:val="000000" w:themeColor="text1"/>
          <w:szCs w:val="24"/>
        </w:rPr>
        <w:t xml:space="preserve"> achieved through its energy</w:t>
      </w:r>
      <w:r w:rsidR="00314E0F">
        <w:rPr>
          <w:color w:val="000000" w:themeColor="text1"/>
          <w:szCs w:val="24"/>
        </w:rPr>
        <w:t xml:space="preserve"> </w:t>
      </w:r>
      <w:r w:rsidRPr="00972A73">
        <w:rPr>
          <w:color w:val="000000" w:themeColor="text1"/>
          <w:szCs w:val="24"/>
        </w:rPr>
        <w:t>efficiency incentive program costs, for exceeding its goal for calendar year 20</w:t>
      </w:r>
      <w:r w:rsidRPr="00972A73" w:rsidR="00116E42">
        <w:rPr>
          <w:color w:val="000000" w:themeColor="text1"/>
          <w:szCs w:val="24"/>
        </w:rPr>
        <w:t>20</w:t>
      </w:r>
      <w:r w:rsidRPr="00972A73">
        <w:rPr>
          <w:color w:val="000000" w:themeColor="text1"/>
          <w:szCs w:val="24"/>
        </w:rPr>
        <w:t>. The resulting performance bonus from this calculation is $</w:t>
      </w:r>
      <w:r w:rsidRPr="00972A73" w:rsidR="00380064">
        <w:rPr>
          <w:color w:val="000000" w:themeColor="text1"/>
          <w:szCs w:val="24"/>
        </w:rPr>
        <w:t>30,796,489</w:t>
      </w:r>
      <w:r w:rsidRPr="00972A73">
        <w:rPr>
          <w:color w:val="000000" w:themeColor="text1"/>
          <w:szCs w:val="24"/>
        </w:rPr>
        <w:t xml:space="preserve"> and is allocated in proportion to the program costs for eligible customers on a rate-class basis.</w:t>
      </w:r>
    </w:p>
    <w:p w:rsidR="009E3CE9" w:rsidRPr="00972A73" w:rsidP="00FC5153" w14:paraId="09CD218D" w14:textId="77777777">
      <w:pPr>
        <w:pStyle w:val="FOFNumbered"/>
        <w:rPr>
          <w:color w:val="000000"/>
          <w:szCs w:val="24"/>
          <w:shd w:val="clear" w:color="auto" w:fill="auto"/>
        </w:rPr>
      </w:pPr>
      <w:r w:rsidRPr="00972A73">
        <w:rPr>
          <w:color w:val="000000" w:themeColor="text1"/>
          <w:szCs w:val="24"/>
        </w:rPr>
        <w:t>Oncor accurately calculated its performance bonus.</w:t>
      </w:r>
    </w:p>
    <w:p w:rsidR="009E3CE9" w:rsidRPr="002555F2" w:rsidP="002555F2" w14:paraId="1D8CC184" w14:textId="0783C5F8">
      <w:pPr>
        <w:pStyle w:val="Heading7"/>
        <w:jc w:val="both"/>
        <w:rPr>
          <w:rFonts w:eastAsia="Times New Roman" w:cs="Times New Roman"/>
          <w:color w:val="000000"/>
          <w:shd w:val="clear" w:color="auto" w:fill="auto"/>
        </w:rPr>
      </w:pPr>
      <w:r w:rsidRPr="002555F2">
        <w:rPr>
          <w:rFonts w:eastAsia="Times New Roman" w:cs="Times New Roman"/>
          <w:color w:val="000000" w:themeColor="text1"/>
        </w:rPr>
        <w:t>Evaluation, Measurement, and Verification Costs</w:t>
      </w:r>
    </w:p>
    <w:p w:rsidR="009E3CE9" w:rsidRPr="00972A73" w:rsidP="006229C5" w14:paraId="3BE8ADA2" w14:textId="50888AF3">
      <w:pPr>
        <w:pStyle w:val="FOFNumbered"/>
        <w:rPr>
          <w:color w:val="000000"/>
          <w:szCs w:val="24"/>
          <w:shd w:val="clear" w:color="auto" w:fill="auto"/>
        </w:rPr>
      </w:pPr>
      <w:r w:rsidRPr="00972A73">
        <w:rPr>
          <w:color w:val="000000" w:themeColor="text1"/>
          <w:szCs w:val="24"/>
        </w:rPr>
        <w:t xml:space="preserve">Oncor’s share of the estimated total EM&amp;V costs </w:t>
      </w:r>
      <w:r w:rsidRPr="00972A73" w:rsidR="00072429">
        <w:rPr>
          <w:color w:val="000000" w:themeColor="text1"/>
          <w:szCs w:val="24"/>
        </w:rPr>
        <w:t xml:space="preserve">for the evaluation of program year 2021 </w:t>
      </w:r>
      <w:r w:rsidRPr="00972A73" w:rsidR="00782A42">
        <w:rPr>
          <w:color w:val="000000" w:themeColor="text1"/>
          <w:szCs w:val="24"/>
        </w:rPr>
        <w:t>is</w:t>
      </w:r>
      <w:r w:rsidRPr="00972A73">
        <w:rPr>
          <w:color w:val="000000" w:themeColor="text1"/>
          <w:szCs w:val="24"/>
        </w:rPr>
        <w:t xml:space="preserve"> $</w:t>
      </w:r>
      <w:r w:rsidRPr="00972A73" w:rsidR="008B0072">
        <w:rPr>
          <w:color w:val="000000" w:themeColor="text1"/>
          <w:szCs w:val="24"/>
        </w:rPr>
        <w:t>733,805,</w:t>
      </w:r>
      <w:r w:rsidRPr="00972A73" w:rsidR="00782A42">
        <w:rPr>
          <w:color w:val="000000" w:themeColor="text1"/>
          <w:szCs w:val="24"/>
        </w:rPr>
        <w:t xml:space="preserve"> and to the maximum extent reasonably possible,</w:t>
      </w:r>
      <w:r w:rsidRPr="00972A73">
        <w:rPr>
          <w:color w:val="000000" w:themeColor="text1"/>
          <w:szCs w:val="24"/>
        </w:rPr>
        <w:t xml:space="preserve"> </w:t>
      </w:r>
      <w:r w:rsidRPr="00972A73" w:rsidR="00A3791B">
        <w:rPr>
          <w:color w:val="000000" w:themeColor="text1"/>
          <w:szCs w:val="24"/>
        </w:rPr>
        <w:t>it</w:t>
      </w:r>
      <w:r w:rsidRPr="00972A73" w:rsidR="00E72C2C">
        <w:rPr>
          <w:color w:val="000000" w:themeColor="text1"/>
          <w:szCs w:val="24"/>
        </w:rPr>
        <w:t xml:space="preserve"> </w:t>
      </w:r>
      <w:r w:rsidRPr="00972A73">
        <w:rPr>
          <w:color w:val="000000" w:themeColor="text1"/>
          <w:szCs w:val="24"/>
        </w:rPr>
        <w:t>is directly assigned to each rate class that receives services under its programs.</w:t>
      </w:r>
    </w:p>
    <w:p w:rsidR="009E3CE9" w:rsidRPr="002555F2" w:rsidP="00547C36" w14:paraId="685A0108" w14:textId="0EFCF14E">
      <w:pPr>
        <w:pStyle w:val="Heading7"/>
        <w:jc w:val="both"/>
        <w:rPr>
          <w:rFonts w:eastAsia="Times New Roman" w:cs="Times New Roman"/>
          <w:color w:val="000000"/>
          <w:shd w:val="clear" w:color="auto" w:fill="auto"/>
        </w:rPr>
      </w:pPr>
      <w:r w:rsidRPr="002555F2">
        <w:rPr>
          <w:rFonts w:eastAsia="Times New Roman" w:cs="Times New Roman"/>
          <w:color w:val="000000" w:themeColor="text1"/>
        </w:rPr>
        <w:t>Administrative and Research and Development Cost Caps</w:t>
      </w:r>
    </w:p>
    <w:p w:rsidR="009E3CE9" w:rsidRPr="00972A73" w:rsidP="00BE0EEC" w14:paraId="5FE6804C" w14:textId="4CC25E46">
      <w:pPr>
        <w:pStyle w:val="FOFNumbered"/>
        <w:rPr>
          <w:color w:val="000000"/>
          <w:szCs w:val="24"/>
          <w:shd w:val="clear" w:color="auto" w:fill="auto"/>
        </w:rPr>
      </w:pPr>
      <w:r w:rsidRPr="00972A73">
        <w:rPr>
          <w:color w:val="000000" w:themeColor="text1"/>
          <w:szCs w:val="24"/>
        </w:rPr>
        <w:t>Oncor incurred $</w:t>
      </w:r>
      <w:r w:rsidRPr="00972A73" w:rsidR="008B0072">
        <w:rPr>
          <w:color w:val="000000" w:themeColor="text1"/>
          <w:szCs w:val="24"/>
        </w:rPr>
        <w:t>4,971,994</w:t>
      </w:r>
      <w:r w:rsidRPr="00972A73">
        <w:rPr>
          <w:color w:val="000000" w:themeColor="text1"/>
          <w:szCs w:val="24"/>
        </w:rPr>
        <w:t xml:space="preserve"> in necessary administrative costs</w:t>
      </w:r>
      <w:r w:rsidRPr="00972A73" w:rsidR="00581EAE">
        <w:rPr>
          <w:color w:val="000000" w:themeColor="text1"/>
          <w:szCs w:val="24"/>
        </w:rPr>
        <w:t xml:space="preserve"> and $</w:t>
      </w:r>
      <w:r w:rsidRPr="00972A73" w:rsidR="008B0072">
        <w:rPr>
          <w:color w:val="000000" w:themeColor="text1"/>
          <w:szCs w:val="24"/>
        </w:rPr>
        <w:t>108,888</w:t>
      </w:r>
      <w:r w:rsidRPr="00972A73" w:rsidR="00581EAE">
        <w:rPr>
          <w:color w:val="000000" w:themeColor="text1"/>
          <w:szCs w:val="24"/>
        </w:rPr>
        <w:t xml:space="preserve"> in research and development costs</w:t>
      </w:r>
      <w:r w:rsidRPr="00972A73">
        <w:rPr>
          <w:color w:val="000000" w:themeColor="text1"/>
          <w:szCs w:val="24"/>
        </w:rPr>
        <w:t xml:space="preserve"> for the 20</w:t>
      </w:r>
      <w:r w:rsidRPr="00972A73" w:rsidR="00072429">
        <w:rPr>
          <w:color w:val="000000" w:themeColor="text1"/>
          <w:szCs w:val="24"/>
        </w:rPr>
        <w:t>20</w:t>
      </w:r>
      <w:r w:rsidRPr="00972A73">
        <w:rPr>
          <w:color w:val="000000" w:themeColor="text1"/>
          <w:szCs w:val="24"/>
        </w:rPr>
        <w:t xml:space="preserve"> energy</w:t>
      </w:r>
      <w:r w:rsidR="00314E0F">
        <w:rPr>
          <w:color w:val="000000" w:themeColor="text1"/>
          <w:szCs w:val="24"/>
        </w:rPr>
        <w:t xml:space="preserve"> </w:t>
      </w:r>
      <w:r w:rsidRPr="00972A73">
        <w:rPr>
          <w:color w:val="000000" w:themeColor="text1"/>
          <w:szCs w:val="24"/>
        </w:rPr>
        <w:t>ef</w:t>
      </w:r>
      <w:r w:rsidRPr="00972A73" w:rsidR="006A2612">
        <w:rPr>
          <w:color w:val="000000" w:themeColor="text1"/>
          <w:szCs w:val="24"/>
        </w:rPr>
        <w:t>ficiency programs to meet Oncor’</w:t>
      </w:r>
      <w:r w:rsidRPr="00972A73">
        <w:rPr>
          <w:color w:val="000000" w:themeColor="text1"/>
          <w:szCs w:val="24"/>
        </w:rPr>
        <w:t>s goals</w:t>
      </w:r>
      <w:r w:rsidRPr="00972A73" w:rsidR="00581EAE">
        <w:rPr>
          <w:color w:val="000000" w:themeColor="text1"/>
          <w:szCs w:val="24"/>
        </w:rPr>
        <w:t>.  These amounts were</w:t>
      </w:r>
      <w:r w:rsidRPr="00972A73">
        <w:rPr>
          <w:color w:val="000000" w:themeColor="text1"/>
          <w:szCs w:val="24"/>
        </w:rPr>
        <w:t xml:space="preserve"> </w:t>
      </w:r>
      <w:r w:rsidRPr="00972A73" w:rsidR="00977A72">
        <w:rPr>
          <w:color w:val="000000" w:themeColor="text1"/>
          <w:szCs w:val="24"/>
        </w:rPr>
        <w:t>10</w:t>
      </w:r>
      <w:r w:rsidRPr="00972A73">
        <w:rPr>
          <w:color w:val="000000" w:themeColor="text1"/>
          <w:szCs w:val="24"/>
        </w:rPr>
        <w:t>%</w:t>
      </w:r>
      <w:r w:rsidRPr="00972A73" w:rsidR="00581EAE">
        <w:rPr>
          <w:color w:val="000000" w:themeColor="text1"/>
          <w:szCs w:val="24"/>
        </w:rPr>
        <w:t xml:space="preserve"> and </w:t>
      </w:r>
      <w:r w:rsidRPr="00972A73" w:rsidR="00977A72">
        <w:rPr>
          <w:color w:val="000000" w:themeColor="text1"/>
          <w:szCs w:val="24"/>
        </w:rPr>
        <w:t>.2</w:t>
      </w:r>
      <w:r w:rsidRPr="00972A73" w:rsidR="00581EAE">
        <w:rPr>
          <w:color w:val="000000" w:themeColor="text1"/>
          <w:szCs w:val="24"/>
        </w:rPr>
        <w:t>%, respectively,</w:t>
      </w:r>
      <w:r w:rsidRPr="00972A73">
        <w:rPr>
          <w:color w:val="000000" w:themeColor="text1"/>
          <w:szCs w:val="24"/>
        </w:rPr>
        <w:t xml:space="preserve"> of the total program costs</w:t>
      </w:r>
      <w:r w:rsidRPr="00972A73" w:rsidR="00581EAE">
        <w:rPr>
          <w:color w:val="000000" w:themeColor="text1"/>
          <w:szCs w:val="24"/>
        </w:rPr>
        <w:t xml:space="preserve"> for the previous year</w:t>
      </w:r>
      <w:r w:rsidRPr="00972A73">
        <w:rPr>
          <w:color w:val="000000" w:themeColor="text1"/>
          <w:szCs w:val="24"/>
        </w:rPr>
        <w:t>.</w:t>
      </w:r>
      <w:r w:rsidRPr="00972A73" w:rsidR="00581EAE">
        <w:rPr>
          <w:color w:val="000000" w:themeColor="text1"/>
          <w:szCs w:val="24"/>
        </w:rPr>
        <w:t xml:space="preserve">  </w:t>
      </w:r>
      <w:r w:rsidRPr="00972A73">
        <w:rPr>
          <w:color w:val="000000" w:themeColor="text1"/>
          <w:szCs w:val="24"/>
        </w:rPr>
        <w:t xml:space="preserve">Therefore, </w:t>
      </w:r>
      <w:r w:rsidRPr="00972A73" w:rsidR="004B1340">
        <w:rPr>
          <w:color w:val="000000" w:themeColor="text1"/>
          <w:szCs w:val="24"/>
        </w:rPr>
        <w:t xml:space="preserve">Oncor’s </w:t>
      </w:r>
      <w:r w:rsidRPr="00972A73">
        <w:rPr>
          <w:color w:val="000000" w:themeColor="text1"/>
          <w:szCs w:val="24"/>
        </w:rPr>
        <w:t xml:space="preserve">cumulative cost of administration and research and development was </w:t>
      </w:r>
      <w:r w:rsidRPr="00972A73" w:rsidR="00977A72">
        <w:rPr>
          <w:color w:val="000000" w:themeColor="text1"/>
          <w:szCs w:val="24"/>
        </w:rPr>
        <w:t>10.2</w:t>
      </w:r>
      <w:r w:rsidRPr="00972A73">
        <w:rPr>
          <w:color w:val="000000" w:themeColor="text1"/>
          <w:szCs w:val="24"/>
        </w:rPr>
        <w:t>% of the total program costs.</w:t>
      </w:r>
    </w:p>
    <w:p w:rsidR="009E3CE9" w:rsidRPr="00972A73" w:rsidP="00BE0EEC" w14:paraId="28D4CF22" w14:textId="2DCEB98E">
      <w:pPr>
        <w:pStyle w:val="FOFNumbered"/>
        <w:rPr>
          <w:color w:val="000000"/>
          <w:szCs w:val="24"/>
          <w:shd w:val="clear" w:color="auto" w:fill="auto"/>
        </w:rPr>
      </w:pPr>
      <w:r w:rsidRPr="00972A73">
        <w:rPr>
          <w:color w:val="000000" w:themeColor="text1"/>
          <w:szCs w:val="24"/>
        </w:rPr>
        <w:t>Oncor’s cost of administration did not exceed 15% of its total program costs.  Oncor’s cost of research and development did not exceed 10% of its total program costs.  Oncor’s cumulative cost of administration and research and development did not exceed 20% of its total program costs</w:t>
      </w:r>
      <w:r w:rsidRPr="00972A73" w:rsidR="00D84D60">
        <w:rPr>
          <w:color w:val="000000" w:themeColor="text1"/>
          <w:szCs w:val="24"/>
        </w:rPr>
        <w:t xml:space="preserve"> for the 20</w:t>
      </w:r>
      <w:r w:rsidRPr="00972A73" w:rsidR="00072429">
        <w:rPr>
          <w:color w:val="000000" w:themeColor="text1"/>
          <w:szCs w:val="24"/>
        </w:rPr>
        <w:t>20</w:t>
      </w:r>
      <w:r w:rsidRPr="00972A73" w:rsidR="00D84D60">
        <w:rPr>
          <w:color w:val="000000" w:themeColor="text1"/>
          <w:szCs w:val="24"/>
        </w:rPr>
        <w:t xml:space="preserve"> program year</w:t>
      </w:r>
      <w:r w:rsidRPr="00972A73">
        <w:rPr>
          <w:color w:val="000000" w:themeColor="text1"/>
          <w:szCs w:val="24"/>
        </w:rPr>
        <w:t>.</w:t>
      </w:r>
    </w:p>
    <w:p w:rsidR="009E3CE9" w:rsidRPr="002555F2" w:rsidP="00547C36" w14:paraId="071B17EF" w14:textId="66622927">
      <w:pPr>
        <w:pStyle w:val="Heading7"/>
        <w:jc w:val="both"/>
        <w:rPr>
          <w:rFonts w:eastAsia="Times New Roman" w:cs="Times New Roman"/>
          <w:color w:val="000000"/>
          <w:shd w:val="clear" w:color="auto" w:fill="auto"/>
        </w:rPr>
      </w:pPr>
      <w:r w:rsidRPr="002555F2">
        <w:rPr>
          <w:rFonts w:eastAsia="Times New Roman" w:cs="Times New Roman"/>
          <w:color w:val="000000" w:themeColor="text1"/>
        </w:rPr>
        <w:t>Cost Effectiveness</w:t>
      </w:r>
    </w:p>
    <w:p w:rsidR="009E3CE9" w:rsidRPr="00972A73" w:rsidP="00BE0EEC" w14:paraId="3571D15D" w14:textId="549F09D6">
      <w:pPr>
        <w:pStyle w:val="FOFNumbered"/>
        <w:rPr>
          <w:color w:val="000000"/>
          <w:szCs w:val="24"/>
          <w:shd w:val="clear" w:color="auto" w:fill="auto"/>
        </w:rPr>
      </w:pPr>
      <w:r w:rsidRPr="00972A73">
        <w:rPr>
          <w:color w:val="000000" w:themeColor="text1"/>
          <w:szCs w:val="24"/>
        </w:rPr>
        <w:t>Oncor used an avoided cost of capacity of $80 per kW for 20</w:t>
      </w:r>
      <w:r w:rsidRPr="00972A73" w:rsidR="00045DBB">
        <w:rPr>
          <w:color w:val="000000" w:themeColor="text1"/>
          <w:szCs w:val="24"/>
        </w:rPr>
        <w:t>20</w:t>
      </w:r>
      <w:r w:rsidRPr="00972A73">
        <w:rPr>
          <w:color w:val="000000" w:themeColor="text1"/>
          <w:szCs w:val="24"/>
        </w:rPr>
        <w:t>.  Oncor used Commission Staff’s posted avoided cost of energy of $</w:t>
      </w:r>
      <w:r w:rsidRPr="00972A73" w:rsidR="008E5C94">
        <w:rPr>
          <w:color w:val="000000" w:themeColor="text1"/>
          <w:szCs w:val="24"/>
        </w:rPr>
        <w:t>0.11366</w:t>
      </w:r>
      <w:r w:rsidRPr="00972A73">
        <w:rPr>
          <w:color w:val="000000" w:themeColor="text1"/>
          <w:szCs w:val="24"/>
        </w:rPr>
        <w:t xml:space="preserve"> per kWh for 20</w:t>
      </w:r>
      <w:r w:rsidRPr="00972A73" w:rsidR="002170A5">
        <w:rPr>
          <w:color w:val="000000" w:themeColor="text1"/>
          <w:szCs w:val="24"/>
        </w:rPr>
        <w:t>20</w:t>
      </w:r>
      <w:r w:rsidRPr="00972A73">
        <w:rPr>
          <w:color w:val="000000" w:themeColor="text1"/>
          <w:szCs w:val="24"/>
        </w:rPr>
        <w:t>.</w:t>
      </w:r>
    </w:p>
    <w:p w:rsidR="009E3CE9" w:rsidRPr="00972A73" w:rsidP="00BE0EEC" w14:paraId="6A79B6B2" w14:textId="57A7885B">
      <w:pPr>
        <w:pStyle w:val="FOFNumbered"/>
        <w:rPr>
          <w:color w:val="000000"/>
          <w:szCs w:val="24"/>
          <w:shd w:val="clear" w:color="auto" w:fill="auto"/>
        </w:rPr>
      </w:pPr>
      <w:r w:rsidRPr="00972A73">
        <w:rPr>
          <w:color w:val="000000" w:themeColor="text1"/>
          <w:szCs w:val="24"/>
        </w:rPr>
        <w:t>Oncor determined that its 20</w:t>
      </w:r>
      <w:r w:rsidRPr="00972A73" w:rsidR="002170A5">
        <w:rPr>
          <w:color w:val="000000" w:themeColor="text1"/>
          <w:szCs w:val="24"/>
        </w:rPr>
        <w:t>20</w:t>
      </w:r>
      <w:r w:rsidRPr="00972A73">
        <w:rPr>
          <w:color w:val="000000" w:themeColor="text1"/>
          <w:szCs w:val="24"/>
        </w:rPr>
        <w:t xml:space="preserve"> portfolio of energy</w:t>
      </w:r>
      <w:r w:rsidR="00314E0F">
        <w:rPr>
          <w:color w:val="000000" w:themeColor="text1"/>
          <w:szCs w:val="24"/>
        </w:rPr>
        <w:t xml:space="preserve"> </w:t>
      </w:r>
      <w:r w:rsidRPr="00972A73">
        <w:rPr>
          <w:color w:val="000000" w:themeColor="text1"/>
          <w:szCs w:val="24"/>
        </w:rPr>
        <w:t>efficiency programs produced a benefit</w:t>
      </w:r>
      <w:r w:rsidRPr="00972A73" w:rsidR="004565C5">
        <w:rPr>
          <w:color w:val="000000" w:themeColor="text1"/>
          <w:szCs w:val="24"/>
        </w:rPr>
        <w:noBreakHyphen/>
      </w:r>
      <w:r w:rsidRPr="00972A73">
        <w:rPr>
          <w:color w:val="000000" w:themeColor="text1"/>
          <w:szCs w:val="24"/>
        </w:rPr>
        <w:t xml:space="preserve">cost ratio of </w:t>
      </w:r>
      <w:r w:rsidRPr="00972A73" w:rsidR="00334A8D">
        <w:rPr>
          <w:color w:val="000000" w:themeColor="text1"/>
          <w:szCs w:val="24"/>
        </w:rPr>
        <w:t>6.24</w:t>
      </w:r>
      <w:r w:rsidRPr="00972A73">
        <w:rPr>
          <w:color w:val="000000" w:themeColor="text1"/>
          <w:szCs w:val="24"/>
        </w:rPr>
        <w:t>, which exceeds the benefit-cost ratio of 1.0 or greater required by 16 TAC § 25.181(d).</w:t>
      </w:r>
    </w:p>
    <w:p w:rsidR="009E3CE9" w:rsidRPr="00972A73" w:rsidP="00BE0EEC" w14:paraId="5A62C9AB" w14:textId="600210DE">
      <w:pPr>
        <w:pStyle w:val="FOFNumbered"/>
        <w:rPr>
          <w:color w:val="000000"/>
          <w:szCs w:val="24"/>
          <w:shd w:val="clear" w:color="auto" w:fill="auto"/>
        </w:rPr>
      </w:pPr>
      <w:r w:rsidRPr="00972A73">
        <w:rPr>
          <w:color w:val="000000" w:themeColor="text1"/>
          <w:szCs w:val="24"/>
        </w:rPr>
        <w:t>Oncor’s forecasted 202</w:t>
      </w:r>
      <w:r w:rsidRPr="00972A73" w:rsidR="002170A5">
        <w:rPr>
          <w:color w:val="000000" w:themeColor="text1"/>
          <w:szCs w:val="24"/>
        </w:rPr>
        <w:t>2</w:t>
      </w:r>
      <w:r w:rsidRPr="00972A73">
        <w:rPr>
          <w:color w:val="000000" w:themeColor="text1"/>
          <w:szCs w:val="24"/>
        </w:rPr>
        <w:t xml:space="preserve"> energy</w:t>
      </w:r>
      <w:r w:rsidR="00314E0F">
        <w:rPr>
          <w:color w:val="000000" w:themeColor="text1"/>
          <w:szCs w:val="24"/>
        </w:rPr>
        <w:t xml:space="preserve"> </w:t>
      </w:r>
      <w:r w:rsidRPr="00972A73">
        <w:rPr>
          <w:color w:val="000000" w:themeColor="text1"/>
          <w:szCs w:val="24"/>
        </w:rPr>
        <w:t>efficiency program costs of $</w:t>
      </w:r>
      <w:r w:rsidRPr="00972A73" w:rsidR="00DC1E9C">
        <w:rPr>
          <w:color w:val="000000" w:themeColor="text1"/>
          <w:szCs w:val="24"/>
        </w:rPr>
        <w:t>49,680,513</w:t>
      </w:r>
      <w:r w:rsidRPr="00972A73">
        <w:rPr>
          <w:color w:val="000000" w:themeColor="text1"/>
          <w:szCs w:val="24"/>
        </w:rPr>
        <w:t xml:space="preserve"> are a reasonable estimate of the costs necessary to provide energy</w:t>
      </w:r>
      <w:r w:rsidR="00314E0F">
        <w:rPr>
          <w:color w:val="000000" w:themeColor="text1"/>
          <w:szCs w:val="24"/>
        </w:rPr>
        <w:t xml:space="preserve"> </w:t>
      </w:r>
      <w:r w:rsidRPr="00972A73">
        <w:rPr>
          <w:color w:val="000000" w:themeColor="text1"/>
          <w:szCs w:val="24"/>
        </w:rPr>
        <w:t>efficiency programs and meet Oncor</w:t>
      </w:r>
      <w:r w:rsidRPr="00972A73" w:rsidR="00390C4D">
        <w:rPr>
          <w:color w:val="000000" w:themeColor="text1"/>
          <w:szCs w:val="24"/>
        </w:rPr>
        <w:t>’</w:t>
      </w:r>
      <w:r w:rsidRPr="00972A73">
        <w:rPr>
          <w:color w:val="000000" w:themeColor="text1"/>
          <w:szCs w:val="24"/>
        </w:rPr>
        <w:t>s goals for 202</w:t>
      </w:r>
      <w:r w:rsidRPr="00972A73" w:rsidR="002170A5">
        <w:rPr>
          <w:color w:val="000000" w:themeColor="text1"/>
          <w:szCs w:val="24"/>
        </w:rPr>
        <w:t>2</w:t>
      </w:r>
      <w:r w:rsidRPr="00972A73">
        <w:rPr>
          <w:color w:val="000000" w:themeColor="text1"/>
          <w:szCs w:val="24"/>
        </w:rPr>
        <w:t>.</w:t>
      </w:r>
    </w:p>
    <w:p w:rsidR="009E3CE9" w:rsidRPr="00547C36" w:rsidP="00547C36" w14:paraId="1ADF7A64" w14:textId="19D85076">
      <w:pPr>
        <w:pStyle w:val="Heading7"/>
        <w:jc w:val="both"/>
        <w:rPr>
          <w:rFonts w:eastAsia="Times New Roman" w:cs="Times New Roman"/>
          <w:color w:val="000000"/>
          <w:shd w:val="clear" w:color="auto" w:fill="auto"/>
        </w:rPr>
      </w:pPr>
      <w:r w:rsidRPr="00547C36">
        <w:rPr>
          <w:rFonts w:eastAsia="Times New Roman" w:cs="Times New Roman"/>
          <w:color w:val="000000" w:themeColor="text1"/>
        </w:rPr>
        <w:t>Total Cost Recovery</w:t>
      </w:r>
    </w:p>
    <w:p w:rsidR="009E3CE9" w:rsidRPr="00972A73" w:rsidP="006229C5" w14:paraId="0A671CEE" w14:textId="4A4DF3F5">
      <w:pPr>
        <w:pStyle w:val="FOFNumbered"/>
        <w:rPr>
          <w:color w:val="000000"/>
          <w:szCs w:val="24"/>
          <w:shd w:val="clear" w:color="auto" w:fill="auto"/>
        </w:rPr>
      </w:pPr>
      <w:r w:rsidRPr="00972A73">
        <w:rPr>
          <w:color w:val="000000" w:themeColor="text1"/>
          <w:szCs w:val="24"/>
        </w:rPr>
        <w:t>Oncor’s</w:t>
      </w:r>
      <w:r w:rsidRPr="00972A73" w:rsidR="008172FD">
        <w:rPr>
          <w:color w:val="000000" w:themeColor="text1"/>
          <w:szCs w:val="24"/>
        </w:rPr>
        <w:t xml:space="preserve"> net</w:t>
      </w:r>
      <w:r w:rsidRPr="00972A73">
        <w:rPr>
          <w:color w:val="000000" w:themeColor="text1"/>
          <w:szCs w:val="24"/>
        </w:rPr>
        <w:t xml:space="preserve"> cost recovery of $</w:t>
      </w:r>
      <w:r w:rsidRPr="00972A73" w:rsidR="00527215">
        <w:rPr>
          <w:color w:val="000000" w:themeColor="text1"/>
          <w:szCs w:val="24"/>
        </w:rPr>
        <w:t>33,730,002</w:t>
      </w:r>
      <w:r w:rsidRPr="00972A73" w:rsidR="006932D3">
        <w:rPr>
          <w:color w:val="000000" w:themeColor="text1"/>
          <w:szCs w:val="24"/>
        </w:rPr>
        <w:t>—</w:t>
      </w:r>
      <w:r w:rsidRPr="00972A73" w:rsidR="00032564">
        <w:rPr>
          <w:color w:val="000000" w:themeColor="text1"/>
          <w:szCs w:val="24"/>
        </w:rPr>
        <w:t xml:space="preserve">which </w:t>
      </w:r>
      <w:r w:rsidRPr="00972A73">
        <w:rPr>
          <w:color w:val="000000" w:themeColor="text1"/>
          <w:szCs w:val="24"/>
        </w:rPr>
        <w:t>consist</w:t>
      </w:r>
      <w:r w:rsidRPr="00972A73" w:rsidR="00032564">
        <w:rPr>
          <w:color w:val="000000" w:themeColor="text1"/>
          <w:szCs w:val="24"/>
        </w:rPr>
        <w:t>s</w:t>
      </w:r>
      <w:r w:rsidRPr="00972A73" w:rsidR="00F36DD7">
        <w:rPr>
          <w:color w:val="000000" w:themeColor="text1"/>
          <w:szCs w:val="24"/>
        </w:rPr>
        <w:t xml:space="preserve"> of</w:t>
      </w:r>
      <w:r w:rsidRPr="00972A73">
        <w:rPr>
          <w:color w:val="000000" w:themeColor="text1"/>
          <w:szCs w:val="24"/>
        </w:rPr>
        <w:t xml:space="preserve"> Oncor’s projected EM&amp;V expenses</w:t>
      </w:r>
      <w:r w:rsidRPr="00972A73" w:rsidR="008172FD">
        <w:rPr>
          <w:color w:val="000000" w:themeColor="text1"/>
          <w:szCs w:val="24"/>
        </w:rPr>
        <w:t xml:space="preserve"> for the evaluation of program year </w:t>
      </w:r>
      <w:r w:rsidRPr="00972A73" w:rsidR="006A2612">
        <w:rPr>
          <w:color w:val="000000" w:themeColor="text1"/>
          <w:szCs w:val="24"/>
        </w:rPr>
        <w:t>202</w:t>
      </w:r>
      <w:r w:rsidRPr="00972A73" w:rsidR="00AD2909">
        <w:rPr>
          <w:color w:val="000000" w:themeColor="text1"/>
          <w:szCs w:val="24"/>
        </w:rPr>
        <w:t>1</w:t>
      </w:r>
      <w:r w:rsidRPr="00972A73" w:rsidR="006A2612">
        <w:rPr>
          <w:color w:val="000000" w:themeColor="text1"/>
          <w:szCs w:val="24"/>
        </w:rPr>
        <w:t>, Oncor’</w:t>
      </w:r>
      <w:r w:rsidRPr="00972A73">
        <w:rPr>
          <w:color w:val="000000" w:themeColor="text1"/>
          <w:szCs w:val="24"/>
        </w:rPr>
        <w:t xml:space="preserve">s </w:t>
      </w:r>
      <w:r w:rsidRPr="00972A73" w:rsidR="00073FED">
        <w:rPr>
          <w:color w:val="000000" w:themeColor="text1"/>
          <w:szCs w:val="24"/>
        </w:rPr>
        <w:t>net</w:t>
      </w:r>
      <w:r w:rsidRPr="00972A73">
        <w:rPr>
          <w:color w:val="000000" w:themeColor="text1"/>
          <w:szCs w:val="24"/>
        </w:rPr>
        <w:t xml:space="preserve"> </w:t>
      </w:r>
      <w:r w:rsidRPr="00972A73" w:rsidR="00045DBB">
        <w:rPr>
          <w:color w:val="000000" w:themeColor="text1"/>
          <w:szCs w:val="24"/>
        </w:rPr>
        <w:t>und</w:t>
      </w:r>
      <w:r w:rsidRPr="00972A73">
        <w:rPr>
          <w:color w:val="000000" w:themeColor="text1"/>
          <w:szCs w:val="24"/>
        </w:rPr>
        <w:t>er-recovery</w:t>
      </w:r>
      <w:r w:rsidRPr="00972A73" w:rsidR="008172FD">
        <w:rPr>
          <w:color w:val="000000" w:themeColor="text1"/>
          <w:szCs w:val="24"/>
        </w:rPr>
        <w:t>, including interest,</w:t>
      </w:r>
      <w:r w:rsidRPr="00972A73">
        <w:rPr>
          <w:color w:val="000000" w:themeColor="text1"/>
          <w:szCs w:val="24"/>
        </w:rPr>
        <w:t xml:space="preserve"> of program year 20</w:t>
      </w:r>
      <w:r w:rsidRPr="00972A73" w:rsidR="008172FD">
        <w:rPr>
          <w:color w:val="000000" w:themeColor="text1"/>
          <w:szCs w:val="24"/>
        </w:rPr>
        <w:t>20</w:t>
      </w:r>
      <w:r w:rsidRPr="00972A73">
        <w:rPr>
          <w:color w:val="000000" w:themeColor="text1"/>
          <w:szCs w:val="24"/>
        </w:rPr>
        <w:t xml:space="preserve"> energy</w:t>
      </w:r>
      <w:r w:rsidR="00314E0F">
        <w:rPr>
          <w:color w:val="000000" w:themeColor="text1"/>
          <w:szCs w:val="24"/>
        </w:rPr>
        <w:t xml:space="preserve"> </w:t>
      </w:r>
      <w:r w:rsidRPr="00972A73">
        <w:rPr>
          <w:color w:val="000000" w:themeColor="text1"/>
          <w:szCs w:val="24"/>
        </w:rPr>
        <w:t>efficiency costs</w:t>
      </w:r>
      <w:r w:rsidRPr="00972A73" w:rsidR="008172FD">
        <w:rPr>
          <w:color w:val="000000" w:themeColor="text1"/>
          <w:szCs w:val="24"/>
        </w:rPr>
        <w:t>;</w:t>
      </w:r>
      <w:r w:rsidRPr="00972A73">
        <w:rPr>
          <w:color w:val="000000" w:themeColor="text1"/>
          <w:szCs w:val="24"/>
        </w:rPr>
        <w:t xml:space="preserve"> Oncor’s performance bonus earned in 20</w:t>
      </w:r>
      <w:r w:rsidRPr="00972A73" w:rsidR="008172FD">
        <w:rPr>
          <w:color w:val="000000" w:themeColor="text1"/>
          <w:szCs w:val="24"/>
        </w:rPr>
        <w:t>20</w:t>
      </w:r>
      <w:r w:rsidRPr="00972A73">
        <w:rPr>
          <w:color w:val="000000" w:themeColor="text1"/>
          <w:szCs w:val="24"/>
        </w:rPr>
        <w:t>, and Cities’ rate-case expenses incurred in Docket</w:t>
      </w:r>
      <w:r w:rsidRPr="00972A73">
        <w:rPr>
          <w:color w:val="000000" w:themeColor="text1"/>
          <w:w w:val="97"/>
          <w:szCs w:val="24"/>
        </w:rPr>
        <w:t xml:space="preserve"> </w:t>
      </w:r>
      <w:r w:rsidRPr="00972A73">
        <w:rPr>
          <w:color w:val="000000" w:themeColor="text1"/>
          <w:szCs w:val="24"/>
        </w:rPr>
        <w:t xml:space="preserve">No. </w:t>
      </w:r>
      <w:r w:rsidRPr="00972A73" w:rsidR="008172FD">
        <w:rPr>
          <w:color w:val="000000" w:themeColor="text1"/>
          <w:szCs w:val="24"/>
        </w:rPr>
        <w:t>50886</w:t>
      </w:r>
      <w:r w:rsidRPr="00972A73" w:rsidR="007D19D3">
        <w:rPr>
          <w:color w:val="000000" w:themeColor="text1"/>
          <w:szCs w:val="24"/>
        </w:rPr>
        <w:t>—</w:t>
      </w:r>
      <w:r w:rsidRPr="00972A73">
        <w:rPr>
          <w:color w:val="000000" w:themeColor="text1"/>
          <w:szCs w:val="24"/>
        </w:rPr>
        <w:t>is a reasonable amount.</w:t>
      </w:r>
    </w:p>
    <w:p w:rsidR="009E3CE9" w:rsidRPr="00547C36" w:rsidP="00547C36" w14:paraId="30CD9EB1" w14:textId="18C128D5">
      <w:pPr>
        <w:pStyle w:val="Heading7"/>
        <w:jc w:val="both"/>
        <w:rPr>
          <w:rFonts w:eastAsia="Times New Roman" w:cs="Times New Roman"/>
          <w:color w:val="000000"/>
          <w:shd w:val="clear" w:color="auto" w:fill="auto"/>
        </w:rPr>
      </w:pPr>
      <w:r w:rsidRPr="00547C36">
        <w:rPr>
          <w:rFonts w:eastAsia="Times New Roman" w:cs="Times New Roman"/>
          <w:color w:val="000000" w:themeColor="text1"/>
          <w:w w:val="110"/>
        </w:rPr>
        <w:t>Rate Classes and Direct Assignment of Costs</w:t>
      </w:r>
    </w:p>
    <w:p w:rsidR="009E3CE9" w:rsidRPr="00972A73" w:rsidP="004B1340" w14:paraId="5B4DCA09" w14:textId="77777777">
      <w:pPr>
        <w:pStyle w:val="FOFNumbered"/>
        <w:rPr>
          <w:color w:val="000000"/>
          <w:szCs w:val="24"/>
          <w:shd w:val="clear" w:color="auto" w:fill="auto"/>
        </w:rPr>
      </w:pPr>
      <w:r w:rsidRPr="00972A73">
        <w:rPr>
          <w:color w:val="000000" w:themeColor="text1"/>
          <w:szCs w:val="24"/>
        </w:rPr>
        <w:t>Oncor directly assigned costs to the maximum extent reasonably possible to each rate class that receives services under the programs.</w:t>
      </w:r>
    </w:p>
    <w:p w:rsidR="009E3CE9" w:rsidRPr="00547C36" w:rsidP="00547C36" w14:paraId="524C9E06" w14:textId="003A80DE">
      <w:pPr>
        <w:pStyle w:val="Heading7"/>
        <w:jc w:val="both"/>
        <w:rPr>
          <w:rFonts w:eastAsia="Times New Roman" w:cs="Times New Roman"/>
          <w:color w:val="000000"/>
          <w:shd w:val="clear" w:color="auto" w:fill="auto"/>
        </w:rPr>
      </w:pPr>
      <w:r w:rsidRPr="00547C36">
        <w:rPr>
          <w:rFonts w:eastAsia="Times New Roman" w:cs="Times New Roman"/>
          <w:color w:val="000000" w:themeColor="text1"/>
        </w:rPr>
        <w:t>Fostering of Competition Among Energy</w:t>
      </w:r>
      <w:r w:rsidR="00547C36">
        <w:rPr>
          <w:rFonts w:eastAsia="Times New Roman" w:cs="Times New Roman"/>
          <w:color w:val="000000" w:themeColor="text1"/>
        </w:rPr>
        <w:t xml:space="preserve"> </w:t>
      </w:r>
      <w:r w:rsidRPr="00547C36">
        <w:rPr>
          <w:rFonts w:eastAsia="Times New Roman" w:cs="Times New Roman"/>
          <w:color w:val="000000" w:themeColor="text1"/>
        </w:rPr>
        <w:t>Efficiency Service Providers</w:t>
      </w:r>
    </w:p>
    <w:p w:rsidR="009E3CE9" w:rsidRPr="00972A73" w:rsidP="004B1340" w14:paraId="60573574" w14:textId="086E480A">
      <w:pPr>
        <w:pStyle w:val="FOFNumbered"/>
        <w:rPr>
          <w:color w:val="000000"/>
          <w:szCs w:val="24"/>
          <w:shd w:val="clear" w:color="auto" w:fill="auto"/>
        </w:rPr>
      </w:pPr>
      <w:r w:rsidRPr="00972A73">
        <w:rPr>
          <w:color w:val="000000" w:themeColor="text1"/>
          <w:szCs w:val="24"/>
        </w:rPr>
        <w:t xml:space="preserve">Oncor has adopted measures to foster competition </w:t>
      </w:r>
      <w:r w:rsidRPr="00972A73" w:rsidR="0006182E">
        <w:rPr>
          <w:color w:val="000000" w:themeColor="text1"/>
          <w:szCs w:val="24"/>
        </w:rPr>
        <w:t>between</w:t>
      </w:r>
      <w:r w:rsidRPr="00972A73">
        <w:rPr>
          <w:color w:val="000000" w:themeColor="text1"/>
          <w:szCs w:val="24"/>
        </w:rPr>
        <w:t xml:space="preserve"> energy</w:t>
      </w:r>
      <w:r w:rsidR="00314E0F">
        <w:rPr>
          <w:color w:val="000000" w:themeColor="text1"/>
          <w:szCs w:val="24"/>
        </w:rPr>
        <w:t xml:space="preserve"> </w:t>
      </w:r>
      <w:r w:rsidRPr="00972A73">
        <w:rPr>
          <w:color w:val="000000" w:themeColor="text1"/>
          <w:szCs w:val="24"/>
        </w:rPr>
        <w:t>efficiency service providers.</w:t>
      </w:r>
    </w:p>
    <w:p w:rsidR="009E3CE9" w:rsidRPr="00547C36" w:rsidP="00547C36" w14:paraId="0CAA84DA" w14:textId="6F7BBA8A">
      <w:pPr>
        <w:pStyle w:val="Heading7"/>
        <w:jc w:val="both"/>
        <w:rPr>
          <w:rFonts w:eastAsia="Times New Roman" w:cs="Times New Roman"/>
          <w:color w:val="000000"/>
          <w:shd w:val="clear" w:color="auto" w:fill="auto"/>
        </w:rPr>
      </w:pPr>
      <w:r w:rsidRPr="00547C36">
        <w:rPr>
          <w:rFonts w:eastAsia="Times New Roman" w:cs="Times New Roman"/>
          <w:color w:val="000000" w:themeColor="text1"/>
        </w:rPr>
        <w:t>Requirements for Standard Offer, Market Transformation, and Self-Delivered Programs</w:t>
      </w:r>
    </w:p>
    <w:p w:rsidR="009E3CE9" w:rsidRPr="00972A73" w:rsidP="004B1340" w14:paraId="04B74D48" w14:textId="09CE6AD9">
      <w:pPr>
        <w:pStyle w:val="FOFNumbered"/>
        <w:rPr>
          <w:color w:val="000000"/>
          <w:szCs w:val="24"/>
          <w:shd w:val="clear" w:color="auto" w:fill="auto"/>
        </w:rPr>
      </w:pPr>
      <w:r w:rsidRPr="00972A73">
        <w:rPr>
          <w:color w:val="000000" w:themeColor="text1"/>
          <w:szCs w:val="24"/>
        </w:rPr>
        <w:t>Oncor’s energy</w:t>
      </w:r>
      <w:r w:rsidR="00314E0F">
        <w:rPr>
          <w:color w:val="000000" w:themeColor="text1"/>
          <w:szCs w:val="24"/>
        </w:rPr>
        <w:t xml:space="preserve"> </w:t>
      </w:r>
      <w:r w:rsidRPr="00972A73">
        <w:rPr>
          <w:color w:val="000000" w:themeColor="text1"/>
          <w:szCs w:val="24"/>
        </w:rPr>
        <w:t>efficiency programs include standard offer and market transformation programs.</w:t>
      </w:r>
    </w:p>
    <w:p w:rsidR="009E3CE9" w:rsidRPr="00547C36" w:rsidP="00547C36" w14:paraId="071C6B79" w14:textId="1BE33D87">
      <w:pPr>
        <w:pStyle w:val="Heading7"/>
        <w:jc w:val="both"/>
        <w:rPr>
          <w:rFonts w:eastAsia="Times New Roman" w:cs="Times New Roman"/>
          <w:color w:val="000000"/>
          <w:shd w:val="clear" w:color="auto" w:fill="auto"/>
        </w:rPr>
      </w:pPr>
      <w:r w:rsidRPr="00547C36">
        <w:rPr>
          <w:rFonts w:eastAsia="Times New Roman" w:cs="Times New Roman"/>
          <w:color w:val="000000" w:themeColor="text1"/>
        </w:rPr>
        <w:t>Incentive Payments</w:t>
      </w:r>
    </w:p>
    <w:p w:rsidR="009E3CE9" w:rsidRPr="00972A73" w:rsidP="00BE0EEC" w14:paraId="6853A9CA" w14:textId="77777777">
      <w:pPr>
        <w:pStyle w:val="FOFNumbered"/>
        <w:rPr>
          <w:color w:val="000000"/>
          <w:szCs w:val="24"/>
          <w:shd w:val="clear" w:color="auto" w:fill="auto"/>
        </w:rPr>
      </w:pPr>
      <w:r w:rsidRPr="00972A73">
        <w:rPr>
          <w:color w:val="000000" w:themeColor="text1"/>
          <w:szCs w:val="24"/>
        </w:rPr>
        <w:t xml:space="preserve">Oncor’s incentive payments do not exceed 100% of </w:t>
      </w:r>
      <w:r w:rsidRPr="00972A73" w:rsidR="007717A0">
        <w:rPr>
          <w:color w:val="000000" w:themeColor="text1"/>
          <w:szCs w:val="24"/>
        </w:rPr>
        <w:t xml:space="preserve">the </w:t>
      </w:r>
      <w:r w:rsidRPr="00972A73">
        <w:rPr>
          <w:color w:val="000000" w:themeColor="text1"/>
          <w:szCs w:val="24"/>
        </w:rPr>
        <w:t>avoided cost</w:t>
      </w:r>
      <w:r w:rsidRPr="00972A73" w:rsidR="007717A0">
        <w:rPr>
          <w:color w:val="000000" w:themeColor="text1"/>
          <w:szCs w:val="24"/>
        </w:rPr>
        <w:t>s</w:t>
      </w:r>
      <w:r w:rsidRPr="00972A73">
        <w:rPr>
          <w:color w:val="000000" w:themeColor="text1"/>
          <w:szCs w:val="24"/>
        </w:rPr>
        <w:t xml:space="preserve"> for any customer class.</w:t>
      </w:r>
    </w:p>
    <w:p w:rsidR="009E3CE9" w:rsidRPr="00547C36" w:rsidP="00547C36" w14:paraId="6CA5AA5C" w14:textId="7F9B13E6">
      <w:pPr>
        <w:pStyle w:val="Heading7"/>
        <w:jc w:val="both"/>
        <w:rPr>
          <w:rFonts w:eastAsia="Times New Roman" w:cs="Times New Roman"/>
          <w:color w:val="000000"/>
          <w:shd w:val="clear" w:color="auto" w:fill="auto"/>
        </w:rPr>
      </w:pPr>
      <w:r w:rsidRPr="00547C36">
        <w:rPr>
          <w:rFonts w:eastAsia="Times New Roman" w:cs="Times New Roman"/>
          <w:color w:val="000000" w:themeColor="text1"/>
          <w:w w:val="105"/>
        </w:rPr>
        <w:t>Affiliate Costs</w:t>
      </w:r>
    </w:p>
    <w:p w:rsidR="009E3CE9" w:rsidRPr="00972A73" w:rsidP="00BE0EEC" w14:paraId="2A856E8E" w14:textId="5B0C889A">
      <w:pPr>
        <w:pStyle w:val="FOFNumbered"/>
        <w:rPr>
          <w:color w:val="000000"/>
          <w:szCs w:val="24"/>
          <w:shd w:val="clear" w:color="auto" w:fill="auto"/>
        </w:rPr>
      </w:pPr>
      <w:r w:rsidRPr="00972A73">
        <w:rPr>
          <w:color w:val="000000" w:themeColor="text1"/>
          <w:szCs w:val="24"/>
        </w:rPr>
        <w:t>Oncor did not incur any affiliate costs for energy efficiency in 20</w:t>
      </w:r>
      <w:r w:rsidRPr="00972A73" w:rsidR="008606FB">
        <w:rPr>
          <w:color w:val="000000" w:themeColor="text1"/>
          <w:szCs w:val="24"/>
        </w:rPr>
        <w:t>20</w:t>
      </w:r>
      <w:r w:rsidRPr="00972A73">
        <w:rPr>
          <w:color w:val="000000" w:themeColor="text1"/>
          <w:szCs w:val="24"/>
        </w:rPr>
        <w:t>.</w:t>
      </w:r>
    </w:p>
    <w:p w:rsidR="009E3CE9" w:rsidRPr="00547C36" w:rsidP="00547C36" w14:paraId="5BEEFD0C" w14:textId="50D61CC5">
      <w:pPr>
        <w:pStyle w:val="Heading7"/>
        <w:jc w:val="both"/>
        <w:rPr>
          <w:rFonts w:eastAsia="Times New Roman" w:cs="Times New Roman"/>
          <w:color w:val="000000"/>
          <w:shd w:val="clear" w:color="auto" w:fill="auto"/>
        </w:rPr>
      </w:pPr>
      <w:r w:rsidRPr="00547C36">
        <w:rPr>
          <w:rFonts w:eastAsia="Times New Roman" w:cs="Times New Roman"/>
          <w:color w:val="000000" w:themeColor="text1"/>
        </w:rPr>
        <w:t>Energy</w:t>
      </w:r>
      <w:r w:rsidRPr="00547C36" w:rsidR="00547C36">
        <w:rPr>
          <w:rFonts w:eastAsia="Times New Roman" w:cs="Times New Roman"/>
          <w:color w:val="000000" w:themeColor="text1"/>
        </w:rPr>
        <w:t xml:space="preserve"> </w:t>
      </w:r>
      <w:r w:rsidRPr="00547C36">
        <w:rPr>
          <w:rFonts w:eastAsia="Times New Roman" w:cs="Times New Roman"/>
          <w:color w:val="000000" w:themeColor="text1"/>
        </w:rPr>
        <w:t>Efficiency Plan and Report</w:t>
      </w:r>
    </w:p>
    <w:p w:rsidR="009E3CE9" w:rsidRPr="00972A73" w:rsidP="00FC5153" w14:paraId="7A6EAFCA" w14:textId="5DC49EE5">
      <w:pPr>
        <w:pStyle w:val="FOFNumbered"/>
        <w:rPr>
          <w:color w:val="000000"/>
          <w:szCs w:val="24"/>
          <w:shd w:val="clear" w:color="auto" w:fill="auto"/>
        </w:rPr>
      </w:pPr>
      <w:r w:rsidRPr="00972A73">
        <w:rPr>
          <w:color w:val="000000" w:themeColor="text1"/>
          <w:szCs w:val="24"/>
        </w:rPr>
        <w:t xml:space="preserve">On </w:t>
      </w:r>
      <w:r w:rsidRPr="00972A73" w:rsidR="00E57624">
        <w:rPr>
          <w:color w:val="000000" w:themeColor="text1"/>
          <w:szCs w:val="24"/>
        </w:rPr>
        <w:t>April 1</w:t>
      </w:r>
      <w:r w:rsidRPr="00972A73">
        <w:rPr>
          <w:color w:val="000000" w:themeColor="text1"/>
          <w:szCs w:val="24"/>
        </w:rPr>
        <w:t>, 20</w:t>
      </w:r>
      <w:r w:rsidRPr="00972A73" w:rsidR="005245C4">
        <w:rPr>
          <w:color w:val="000000" w:themeColor="text1"/>
          <w:szCs w:val="24"/>
        </w:rPr>
        <w:t>2</w:t>
      </w:r>
      <w:r w:rsidRPr="00972A73" w:rsidR="008606FB">
        <w:rPr>
          <w:color w:val="000000" w:themeColor="text1"/>
          <w:szCs w:val="24"/>
        </w:rPr>
        <w:t>1</w:t>
      </w:r>
      <w:r w:rsidRPr="00972A73">
        <w:rPr>
          <w:color w:val="000000" w:themeColor="text1"/>
          <w:szCs w:val="24"/>
        </w:rPr>
        <w:t>, Oncor filed its 20</w:t>
      </w:r>
      <w:r w:rsidRPr="00972A73" w:rsidR="005245C4">
        <w:rPr>
          <w:color w:val="000000" w:themeColor="text1"/>
          <w:szCs w:val="24"/>
        </w:rPr>
        <w:t>2</w:t>
      </w:r>
      <w:r w:rsidRPr="00972A73" w:rsidR="008606FB">
        <w:rPr>
          <w:color w:val="000000" w:themeColor="text1"/>
          <w:szCs w:val="24"/>
        </w:rPr>
        <w:t>1</w:t>
      </w:r>
      <w:r w:rsidRPr="00972A73">
        <w:rPr>
          <w:color w:val="000000" w:themeColor="text1"/>
          <w:szCs w:val="24"/>
        </w:rPr>
        <w:t xml:space="preserve"> energy</w:t>
      </w:r>
      <w:r w:rsidR="00314E0F">
        <w:rPr>
          <w:color w:val="000000" w:themeColor="text1"/>
          <w:szCs w:val="24"/>
        </w:rPr>
        <w:t xml:space="preserve"> </w:t>
      </w:r>
      <w:r w:rsidRPr="00972A73">
        <w:rPr>
          <w:color w:val="000000" w:themeColor="text1"/>
          <w:szCs w:val="24"/>
        </w:rPr>
        <w:t xml:space="preserve">efficiency plan and report </w:t>
      </w:r>
      <w:r w:rsidRPr="00972A73" w:rsidR="008528DE">
        <w:rPr>
          <w:color w:val="000000" w:themeColor="text1"/>
          <w:szCs w:val="24"/>
        </w:rPr>
        <w:t xml:space="preserve">in a separate project </w:t>
      </w:r>
      <w:r w:rsidRPr="00972A73">
        <w:rPr>
          <w:color w:val="000000" w:themeColor="text1"/>
          <w:szCs w:val="24"/>
        </w:rPr>
        <w:t>required by 16</w:t>
      </w:r>
      <w:r w:rsidRPr="00972A73" w:rsidR="008A118E">
        <w:rPr>
          <w:color w:val="000000" w:themeColor="text1"/>
          <w:szCs w:val="24"/>
        </w:rPr>
        <w:t> </w:t>
      </w:r>
      <w:r w:rsidRPr="00972A73">
        <w:rPr>
          <w:color w:val="000000" w:themeColor="text1"/>
          <w:szCs w:val="24"/>
        </w:rPr>
        <w:t>TAC §§ 25.181(</w:t>
      </w:r>
      <w:r w:rsidRPr="00972A73">
        <w:rPr>
          <w:i/>
          <w:color w:val="000000" w:themeColor="text1"/>
          <w:szCs w:val="24"/>
        </w:rPr>
        <w:t>l</w:t>
      </w:r>
      <w:r w:rsidRPr="00972A73">
        <w:rPr>
          <w:color w:val="000000" w:themeColor="text1"/>
          <w:szCs w:val="24"/>
        </w:rPr>
        <w:t xml:space="preserve">) and 25.183(d).  </w:t>
      </w:r>
    </w:p>
    <w:p w:rsidR="009E3CE9" w:rsidRPr="00972A73" w:rsidP="00FC5153" w14:paraId="035AD0F2" w14:textId="5B10ADBA">
      <w:pPr>
        <w:pStyle w:val="FOFNumbered"/>
        <w:rPr>
          <w:color w:val="000000"/>
          <w:szCs w:val="24"/>
          <w:shd w:val="clear" w:color="auto" w:fill="auto"/>
        </w:rPr>
      </w:pPr>
      <w:r w:rsidRPr="00972A73">
        <w:rPr>
          <w:color w:val="000000" w:themeColor="text1"/>
          <w:szCs w:val="24"/>
        </w:rPr>
        <w:t>The application</w:t>
      </w:r>
      <w:r w:rsidRPr="00972A73" w:rsidR="004D166D">
        <w:rPr>
          <w:color w:val="000000" w:themeColor="text1"/>
          <w:szCs w:val="24"/>
        </w:rPr>
        <w:t xml:space="preserve"> include</w:t>
      </w:r>
      <w:r w:rsidRPr="00972A73" w:rsidR="008606FB">
        <w:rPr>
          <w:color w:val="000000" w:themeColor="text1"/>
          <w:szCs w:val="24"/>
        </w:rPr>
        <w:t>s</w:t>
      </w:r>
      <w:r w:rsidRPr="00972A73" w:rsidR="004D166D">
        <w:rPr>
          <w:color w:val="000000" w:themeColor="text1"/>
          <w:szCs w:val="24"/>
        </w:rPr>
        <w:t xml:space="preserve"> the energy</w:t>
      </w:r>
      <w:r w:rsidR="00314E0F">
        <w:rPr>
          <w:color w:val="000000" w:themeColor="text1"/>
          <w:szCs w:val="24"/>
        </w:rPr>
        <w:t xml:space="preserve"> </w:t>
      </w:r>
      <w:r w:rsidRPr="00972A73" w:rsidR="004D166D">
        <w:rPr>
          <w:color w:val="000000" w:themeColor="text1"/>
          <w:szCs w:val="24"/>
        </w:rPr>
        <w:t xml:space="preserve">efficiency plan and report. </w:t>
      </w:r>
    </w:p>
    <w:p w:rsidR="009E3CE9" w:rsidRPr="00547C36" w:rsidP="00547C36" w14:paraId="4E0E916E" w14:textId="5ED012E7">
      <w:pPr>
        <w:pStyle w:val="Heading7"/>
        <w:jc w:val="both"/>
        <w:rPr>
          <w:color w:val="auto"/>
          <w:shd w:val="clear" w:color="auto" w:fill="auto"/>
        </w:rPr>
      </w:pPr>
      <w:r w:rsidRPr="00547C36">
        <w:t>Low-Income Energy Efficiency</w:t>
      </w:r>
    </w:p>
    <w:p w:rsidR="009E3CE9" w:rsidRPr="00972A73" w:rsidP="00FC5153" w14:paraId="1FEE07AC" w14:textId="29E5A00C">
      <w:pPr>
        <w:pStyle w:val="FOFNumbered"/>
        <w:rPr>
          <w:color w:val="000000"/>
          <w:szCs w:val="24"/>
          <w:shd w:val="clear" w:color="auto" w:fill="auto"/>
        </w:rPr>
      </w:pPr>
      <w:r w:rsidRPr="00972A73">
        <w:rPr>
          <w:color w:val="000000" w:themeColor="text1"/>
          <w:szCs w:val="24"/>
        </w:rPr>
        <w:t>Oncor is implementing a targeted low-income energy</w:t>
      </w:r>
      <w:r w:rsidR="00314E0F">
        <w:rPr>
          <w:color w:val="000000" w:themeColor="text1"/>
          <w:szCs w:val="24"/>
        </w:rPr>
        <w:t xml:space="preserve"> </w:t>
      </w:r>
      <w:r w:rsidRPr="00972A73">
        <w:rPr>
          <w:color w:val="000000" w:themeColor="text1"/>
          <w:szCs w:val="24"/>
        </w:rPr>
        <w:t>efficiency program through the Texas Association of Community Action Agencies</w:t>
      </w:r>
      <w:r w:rsidRPr="00972A73" w:rsidR="000A11DC">
        <w:rPr>
          <w:color w:val="000000" w:themeColor="text1"/>
          <w:szCs w:val="24"/>
        </w:rPr>
        <w:t>, which</w:t>
      </w:r>
      <w:r w:rsidRPr="00972A73">
        <w:rPr>
          <w:color w:val="000000" w:themeColor="text1"/>
          <w:szCs w:val="24"/>
        </w:rPr>
        <w:t xml:space="preserve"> will provide funds to designated federal weather-assistance-program sub-recipient agencies to enable them to provide weatherization services to residential electric distribution end-use customers of Oncor who have household incomes at or below 200% of </w:t>
      </w:r>
      <w:r w:rsidRPr="00972A73" w:rsidR="006C608D">
        <w:rPr>
          <w:color w:val="000000" w:themeColor="text1"/>
          <w:szCs w:val="24"/>
        </w:rPr>
        <w:t xml:space="preserve">the </w:t>
      </w:r>
      <w:r w:rsidRPr="00972A73">
        <w:rPr>
          <w:color w:val="000000" w:themeColor="text1"/>
          <w:szCs w:val="24"/>
        </w:rPr>
        <w:t>current federal poverty</w:t>
      </w:r>
      <w:r w:rsidRPr="00972A73" w:rsidR="009003B4">
        <w:rPr>
          <w:color w:val="000000" w:themeColor="text1"/>
          <w:szCs w:val="24"/>
        </w:rPr>
        <w:t>-</w:t>
      </w:r>
      <w:r w:rsidRPr="00972A73">
        <w:rPr>
          <w:color w:val="000000" w:themeColor="text1"/>
          <w:szCs w:val="24"/>
        </w:rPr>
        <w:t>level guidelines. Oncor is also using EnerChoice, an implementer that uses program incentives to replace existing HVAC units in multi-family apartment complexes with high-efficiency heat pumps.</w:t>
      </w:r>
    </w:p>
    <w:p w:rsidR="009E3CE9" w:rsidRPr="00972A73" w:rsidP="006229C5" w14:paraId="09A91BBE" w14:textId="67924E6A">
      <w:pPr>
        <w:pStyle w:val="FOFNumbered"/>
        <w:rPr>
          <w:color w:val="000000"/>
          <w:szCs w:val="24"/>
          <w:shd w:val="clear" w:color="auto" w:fill="auto"/>
        </w:rPr>
      </w:pPr>
      <w:r w:rsidRPr="00972A73">
        <w:rPr>
          <w:color w:val="000000" w:themeColor="text1"/>
          <w:szCs w:val="24"/>
        </w:rPr>
        <w:t xml:space="preserve">Oncor’s total budgeted </w:t>
      </w:r>
      <w:r w:rsidRPr="00972A73" w:rsidR="00386C0E">
        <w:rPr>
          <w:color w:val="000000" w:themeColor="text1"/>
          <w:szCs w:val="24"/>
        </w:rPr>
        <w:t xml:space="preserve">incentive </w:t>
      </w:r>
      <w:r w:rsidRPr="00972A73">
        <w:rPr>
          <w:color w:val="000000" w:themeColor="text1"/>
          <w:szCs w:val="24"/>
        </w:rPr>
        <w:t>amount for its low-income programs in program year 202</w:t>
      </w:r>
      <w:r w:rsidRPr="00972A73" w:rsidR="00386C0E">
        <w:rPr>
          <w:color w:val="000000" w:themeColor="text1"/>
          <w:szCs w:val="24"/>
        </w:rPr>
        <w:t>2</w:t>
      </w:r>
      <w:r w:rsidRPr="00972A73">
        <w:rPr>
          <w:color w:val="000000" w:themeColor="text1"/>
          <w:szCs w:val="24"/>
        </w:rPr>
        <w:t xml:space="preserve"> is $</w:t>
      </w:r>
      <w:r w:rsidRPr="00972A73" w:rsidR="005E3A70">
        <w:rPr>
          <w:color w:val="000000" w:themeColor="text1"/>
          <w:szCs w:val="24"/>
        </w:rPr>
        <w:t>5,181,820</w:t>
      </w:r>
      <w:r w:rsidRPr="00972A73">
        <w:rPr>
          <w:color w:val="000000" w:themeColor="text1"/>
          <w:szCs w:val="24"/>
        </w:rPr>
        <w:t xml:space="preserve">, which </w:t>
      </w:r>
      <w:r w:rsidRPr="00972A73" w:rsidR="00266373">
        <w:rPr>
          <w:color w:val="000000" w:themeColor="text1"/>
          <w:szCs w:val="24"/>
        </w:rPr>
        <w:t xml:space="preserve">exceeds </w:t>
      </w:r>
      <w:r w:rsidRPr="00972A73">
        <w:rPr>
          <w:color w:val="000000" w:themeColor="text1"/>
          <w:szCs w:val="24"/>
        </w:rPr>
        <w:t>10% of the total portfolio budget amount of $</w:t>
      </w:r>
      <w:r w:rsidR="001F0D5C">
        <w:rPr>
          <w:color w:val="000000" w:themeColor="text1"/>
          <w:szCs w:val="24"/>
        </w:rPr>
        <w:t>49,680,513</w:t>
      </w:r>
      <w:r w:rsidRPr="00972A73">
        <w:rPr>
          <w:color w:val="000000" w:themeColor="text1"/>
          <w:szCs w:val="24"/>
        </w:rPr>
        <w:t xml:space="preserve"> (excluding EM&amp;V). </w:t>
      </w:r>
    </w:p>
    <w:p w:rsidR="009E3CE9" w:rsidRPr="00547C36" w:rsidP="00951D49" w14:paraId="3799FBBA" w14:textId="086BCB18">
      <w:pPr>
        <w:pStyle w:val="Heading7"/>
        <w:jc w:val="both"/>
        <w:rPr>
          <w:rFonts w:cs="Times New Roman"/>
          <w:color w:val="000000"/>
          <w:shd w:val="clear" w:color="auto" w:fill="auto"/>
        </w:rPr>
      </w:pPr>
      <w:r w:rsidRPr="00547C36">
        <w:rPr>
          <w:rFonts w:cs="Times New Roman"/>
          <w:color w:val="000000" w:themeColor="text1"/>
        </w:rPr>
        <w:t>Outreach to Retail Electric Providers</w:t>
      </w:r>
    </w:p>
    <w:p w:rsidR="009E3CE9" w:rsidRPr="00972A73" w:rsidP="00BE0EEC" w14:paraId="295ACEC9" w14:textId="77777777">
      <w:pPr>
        <w:pStyle w:val="FOFNumbered"/>
        <w:rPr>
          <w:color w:val="000000"/>
          <w:szCs w:val="24"/>
          <w:shd w:val="clear" w:color="auto" w:fill="auto"/>
        </w:rPr>
      </w:pPr>
      <w:r w:rsidRPr="00972A73">
        <w:rPr>
          <w:color w:val="000000" w:themeColor="text1"/>
          <w:szCs w:val="24"/>
        </w:rPr>
        <w:t>Oncor serves in an area in which customer choice is offered.</w:t>
      </w:r>
    </w:p>
    <w:p w:rsidR="009E3CE9" w:rsidRPr="00972A73" w:rsidP="00BE0EEC" w14:paraId="1BBBC20C" w14:textId="42A23294">
      <w:pPr>
        <w:pStyle w:val="FOFNumbered"/>
        <w:rPr>
          <w:color w:val="000000"/>
          <w:szCs w:val="24"/>
          <w:shd w:val="clear" w:color="auto" w:fill="auto"/>
        </w:rPr>
      </w:pPr>
      <w:r w:rsidRPr="00972A73">
        <w:rPr>
          <w:color w:val="000000" w:themeColor="text1"/>
          <w:szCs w:val="24"/>
        </w:rPr>
        <w:t xml:space="preserve">Oncor commits to conduct retail electric provider outreach programs including inviting </w:t>
      </w:r>
      <w:r w:rsidRPr="00972A73" w:rsidR="00386C0E">
        <w:rPr>
          <w:color w:val="000000" w:themeColor="text1"/>
          <w:szCs w:val="24"/>
        </w:rPr>
        <w:t xml:space="preserve">retail electric providers </w:t>
      </w:r>
      <w:r w:rsidRPr="00972A73">
        <w:rPr>
          <w:color w:val="000000" w:themeColor="text1"/>
          <w:szCs w:val="24"/>
        </w:rPr>
        <w:t>to program-outreach meetings with energy</w:t>
      </w:r>
      <w:r w:rsidR="00314E0F">
        <w:rPr>
          <w:color w:val="000000" w:themeColor="text1"/>
          <w:szCs w:val="24"/>
        </w:rPr>
        <w:t xml:space="preserve"> </w:t>
      </w:r>
      <w:r w:rsidRPr="00972A73">
        <w:rPr>
          <w:color w:val="000000" w:themeColor="text1"/>
          <w:szCs w:val="24"/>
        </w:rPr>
        <w:t>efficiency service providers; identify</w:t>
      </w:r>
      <w:r w:rsidRPr="00972A73" w:rsidR="00B6728B">
        <w:rPr>
          <w:color w:val="000000" w:themeColor="text1"/>
          <w:szCs w:val="24"/>
        </w:rPr>
        <w:t>ing</w:t>
      </w:r>
      <w:r w:rsidRPr="00972A73">
        <w:rPr>
          <w:color w:val="000000" w:themeColor="text1"/>
          <w:szCs w:val="24"/>
        </w:rPr>
        <w:t xml:space="preserve"> key </w:t>
      </w:r>
      <w:r w:rsidRPr="00972A73" w:rsidR="00386C0E">
        <w:rPr>
          <w:color w:val="000000" w:themeColor="text1"/>
          <w:szCs w:val="24"/>
        </w:rPr>
        <w:t>retail electric provider</w:t>
      </w:r>
      <w:r w:rsidRPr="00972A73">
        <w:rPr>
          <w:color w:val="000000" w:themeColor="text1"/>
          <w:szCs w:val="24"/>
        </w:rPr>
        <w:t xml:space="preserve"> contacts; arrang</w:t>
      </w:r>
      <w:r w:rsidRPr="00972A73" w:rsidR="00B6728B">
        <w:rPr>
          <w:color w:val="000000" w:themeColor="text1"/>
          <w:szCs w:val="24"/>
        </w:rPr>
        <w:t>ing</w:t>
      </w:r>
      <w:r w:rsidRPr="00972A73">
        <w:rPr>
          <w:color w:val="000000" w:themeColor="text1"/>
          <w:szCs w:val="24"/>
        </w:rPr>
        <w:t xml:space="preserve"> for on-site visits to conduct energy</w:t>
      </w:r>
      <w:r w:rsidR="00314E0F">
        <w:rPr>
          <w:color w:val="000000" w:themeColor="text1"/>
          <w:szCs w:val="24"/>
        </w:rPr>
        <w:t xml:space="preserve"> </w:t>
      </w:r>
      <w:r w:rsidRPr="00972A73">
        <w:rPr>
          <w:color w:val="000000" w:themeColor="text1"/>
          <w:szCs w:val="24"/>
        </w:rPr>
        <w:t xml:space="preserve">efficiency discussions with </w:t>
      </w:r>
      <w:r w:rsidRPr="00972A73" w:rsidR="00386C0E">
        <w:rPr>
          <w:color w:val="000000" w:themeColor="text1"/>
          <w:szCs w:val="24"/>
        </w:rPr>
        <w:t>retail electric provider</w:t>
      </w:r>
      <w:r w:rsidRPr="00972A73">
        <w:rPr>
          <w:color w:val="000000" w:themeColor="text1"/>
          <w:szCs w:val="24"/>
        </w:rPr>
        <w:t>s; and mak</w:t>
      </w:r>
      <w:r w:rsidRPr="00972A73" w:rsidR="00B6728B">
        <w:rPr>
          <w:color w:val="000000" w:themeColor="text1"/>
          <w:szCs w:val="24"/>
        </w:rPr>
        <w:t>ing</w:t>
      </w:r>
      <w:r w:rsidRPr="00972A73">
        <w:rPr>
          <w:color w:val="000000" w:themeColor="text1"/>
          <w:szCs w:val="24"/>
        </w:rPr>
        <w:t xml:space="preserve"> contact with individual </w:t>
      </w:r>
      <w:r w:rsidRPr="00972A73" w:rsidR="00386C0E">
        <w:rPr>
          <w:color w:val="000000" w:themeColor="text1"/>
          <w:szCs w:val="24"/>
        </w:rPr>
        <w:t>retail electric provider</w:t>
      </w:r>
      <w:r w:rsidRPr="00972A73">
        <w:rPr>
          <w:color w:val="000000" w:themeColor="text1"/>
          <w:szCs w:val="24"/>
        </w:rPr>
        <w:t>s at local, regional, and national conferences, trade shows, and events as the opportunity is available.</w:t>
      </w:r>
    </w:p>
    <w:p w:rsidR="009E3CE9" w:rsidRPr="00547C36" w:rsidP="00951D49" w14:paraId="0D1015B6" w14:textId="6E074C80">
      <w:pPr>
        <w:pStyle w:val="Heading7"/>
        <w:jc w:val="both"/>
        <w:rPr>
          <w:rFonts w:cs="Times New Roman"/>
          <w:color w:val="000000"/>
          <w:shd w:val="clear" w:color="auto" w:fill="auto"/>
        </w:rPr>
      </w:pPr>
      <w:r w:rsidRPr="00547C36">
        <w:rPr>
          <w:rFonts w:cs="Times New Roman"/>
          <w:color w:val="000000" w:themeColor="text1"/>
        </w:rPr>
        <w:t>Industrial Customer Exclusions</w:t>
      </w:r>
    </w:p>
    <w:p w:rsidR="009E3CE9" w:rsidRPr="00972A73" w:rsidP="00BE0EEC" w14:paraId="3D1DA84E" w14:textId="637B2D42">
      <w:pPr>
        <w:pStyle w:val="FOFNumbered"/>
        <w:rPr>
          <w:color w:val="000000"/>
          <w:szCs w:val="24"/>
          <w:shd w:val="clear" w:color="auto" w:fill="auto"/>
        </w:rPr>
      </w:pPr>
      <w:bookmarkStart w:id="3" w:name="_Hlk20390078"/>
      <w:r w:rsidRPr="00972A73">
        <w:rPr>
          <w:color w:val="000000" w:themeColor="text1"/>
          <w:szCs w:val="24"/>
        </w:rPr>
        <w:t>Oncor</w:t>
      </w:r>
      <w:r w:rsidRPr="00972A73" w:rsidR="003F4D91">
        <w:rPr>
          <w:color w:val="000000" w:themeColor="text1"/>
          <w:szCs w:val="24"/>
        </w:rPr>
        <w:t>’s</w:t>
      </w:r>
      <w:r w:rsidRPr="00972A73">
        <w:rPr>
          <w:color w:val="000000" w:themeColor="text1"/>
          <w:szCs w:val="24"/>
        </w:rPr>
        <w:t xml:space="preserve"> industrial customers taking service at distribution voltage who elected to exclude themselves from </w:t>
      </w:r>
      <w:r w:rsidRPr="00972A73" w:rsidR="004B1340">
        <w:rPr>
          <w:color w:val="000000" w:themeColor="text1"/>
          <w:szCs w:val="24"/>
        </w:rPr>
        <w:t xml:space="preserve">Oncor’s </w:t>
      </w:r>
      <w:r w:rsidRPr="00972A73">
        <w:rPr>
          <w:color w:val="000000" w:themeColor="text1"/>
          <w:szCs w:val="24"/>
        </w:rPr>
        <w:t>energy</w:t>
      </w:r>
      <w:r w:rsidR="00314E0F">
        <w:rPr>
          <w:color w:val="000000" w:themeColor="text1"/>
          <w:szCs w:val="24"/>
        </w:rPr>
        <w:t xml:space="preserve"> </w:t>
      </w:r>
      <w:r w:rsidRPr="00972A73">
        <w:rPr>
          <w:color w:val="000000" w:themeColor="text1"/>
          <w:szCs w:val="24"/>
        </w:rPr>
        <w:t xml:space="preserve">efficiency programs and provided notices under 16 TAC § 25.181(u) constituted an exclusion of </w:t>
      </w:r>
      <w:r w:rsidRPr="00972A73" w:rsidR="005362A2">
        <w:rPr>
          <w:color w:val="000000" w:themeColor="text1"/>
          <w:szCs w:val="24"/>
        </w:rPr>
        <w:t>2.1</w:t>
      </w:r>
      <w:r w:rsidRPr="00972A73" w:rsidR="00B6331F">
        <w:rPr>
          <w:color w:val="000000" w:themeColor="text1"/>
          <w:szCs w:val="24"/>
        </w:rPr>
        <w:t xml:space="preserve"> </w:t>
      </w:r>
      <w:r w:rsidRPr="00972A73" w:rsidR="001C4078">
        <w:rPr>
          <w:color w:val="000000" w:themeColor="text1"/>
          <w:szCs w:val="24"/>
        </w:rPr>
        <w:t>MW</w:t>
      </w:r>
      <w:r w:rsidRPr="00972A73">
        <w:rPr>
          <w:color w:val="000000" w:themeColor="text1"/>
          <w:szCs w:val="24"/>
        </w:rPr>
        <w:t xml:space="preserve"> </w:t>
      </w:r>
      <w:r w:rsidRPr="00972A73" w:rsidR="0034542B">
        <w:rPr>
          <w:color w:val="000000" w:themeColor="text1"/>
          <w:szCs w:val="24"/>
        </w:rPr>
        <w:t xml:space="preserve">from </w:t>
      </w:r>
      <w:r w:rsidRPr="00972A73" w:rsidR="00CE43F0">
        <w:rPr>
          <w:color w:val="000000" w:themeColor="text1"/>
          <w:szCs w:val="24"/>
        </w:rPr>
        <w:t xml:space="preserve">the </w:t>
      </w:r>
      <w:r w:rsidRPr="00972A73" w:rsidR="00386C0E">
        <w:rPr>
          <w:color w:val="000000" w:themeColor="text1"/>
          <w:szCs w:val="24"/>
        </w:rPr>
        <w:t xml:space="preserve">calculations of the </w:t>
      </w:r>
      <w:r w:rsidRPr="00972A73" w:rsidR="00CE43F0">
        <w:rPr>
          <w:color w:val="000000" w:themeColor="text1"/>
          <w:szCs w:val="24"/>
        </w:rPr>
        <w:t>demand</w:t>
      </w:r>
      <w:r w:rsidRPr="00972A73" w:rsidR="00AC49C9">
        <w:rPr>
          <w:color w:val="000000" w:themeColor="text1"/>
          <w:szCs w:val="24"/>
        </w:rPr>
        <w:t>-</w:t>
      </w:r>
      <w:r w:rsidRPr="00972A73" w:rsidR="00CE43F0">
        <w:rPr>
          <w:color w:val="000000" w:themeColor="text1"/>
          <w:szCs w:val="24"/>
        </w:rPr>
        <w:t xml:space="preserve">reduction goal </w:t>
      </w:r>
      <w:r w:rsidRPr="00972A73">
        <w:rPr>
          <w:color w:val="000000" w:themeColor="text1"/>
          <w:szCs w:val="24"/>
        </w:rPr>
        <w:t>for program year 202</w:t>
      </w:r>
      <w:r w:rsidRPr="00972A73" w:rsidR="00386C0E">
        <w:rPr>
          <w:color w:val="000000" w:themeColor="text1"/>
          <w:szCs w:val="24"/>
        </w:rPr>
        <w:t>2</w:t>
      </w:r>
      <w:r w:rsidRPr="00972A73" w:rsidR="00804B90">
        <w:rPr>
          <w:color w:val="000000" w:themeColor="text1"/>
          <w:szCs w:val="24"/>
        </w:rPr>
        <w:t xml:space="preserve"> when applying reasonable line loss factors as required by</w:t>
      </w:r>
      <w:r w:rsidRPr="00972A73" w:rsidR="00B6331F">
        <w:rPr>
          <w:color w:val="000000" w:themeColor="text1"/>
          <w:szCs w:val="24"/>
        </w:rPr>
        <w:t xml:space="preserve"> 16 TAC § 25.181(e)(3)(B)</w:t>
      </w:r>
      <w:r w:rsidRPr="00972A73">
        <w:rPr>
          <w:color w:val="000000" w:themeColor="text1"/>
          <w:szCs w:val="24"/>
        </w:rPr>
        <w:t xml:space="preserve">. </w:t>
      </w:r>
      <w:r w:rsidRPr="00972A73" w:rsidR="001C4078">
        <w:rPr>
          <w:color w:val="000000" w:themeColor="text1"/>
          <w:szCs w:val="24"/>
        </w:rPr>
        <w:t>Those excluded customers have been</w:t>
      </w:r>
      <w:r w:rsidRPr="00972A73">
        <w:rPr>
          <w:color w:val="000000" w:themeColor="text1"/>
          <w:szCs w:val="24"/>
        </w:rPr>
        <w:t xml:space="preserve"> reflected in the EECRF calculations.</w:t>
      </w:r>
    </w:p>
    <w:p w:rsidR="009E3CE9" w:rsidRPr="00951D49" w:rsidP="00951D49" w14:paraId="35CE933A" w14:textId="7E9364A8">
      <w:pPr>
        <w:pStyle w:val="Heading7"/>
        <w:jc w:val="both"/>
        <w:rPr>
          <w:rFonts w:eastAsia="Times New Roman" w:cs="Times New Roman"/>
          <w:color w:val="000000"/>
          <w:shd w:val="clear" w:color="auto" w:fill="auto"/>
        </w:rPr>
      </w:pPr>
      <w:bookmarkEnd w:id="3"/>
      <w:r w:rsidRPr="00951D49">
        <w:rPr>
          <w:rFonts w:eastAsia="Times New Roman" w:cs="Times New Roman"/>
          <w:color w:val="000000" w:themeColor="text1"/>
          <w:w w:val="105"/>
        </w:rPr>
        <w:t>Line Losses</w:t>
      </w:r>
    </w:p>
    <w:p w:rsidR="009E3CE9" w:rsidRPr="00972A73" w:rsidP="00BE0EEC" w14:paraId="50F2D835" w14:textId="29D39B48">
      <w:pPr>
        <w:pStyle w:val="FOFNumbered"/>
        <w:rPr>
          <w:color w:val="000000"/>
          <w:szCs w:val="24"/>
          <w:shd w:val="clear" w:color="auto" w:fill="auto"/>
        </w:rPr>
      </w:pPr>
      <w:r w:rsidRPr="00972A73">
        <w:rPr>
          <w:color w:val="000000" w:themeColor="text1"/>
          <w:szCs w:val="24"/>
        </w:rPr>
        <w:t>Oncor’s calculated line</w:t>
      </w:r>
      <w:r w:rsidRPr="00972A73" w:rsidR="0063042D">
        <w:rPr>
          <w:color w:val="000000" w:themeColor="text1"/>
          <w:szCs w:val="24"/>
        </w:rPr>
        <w:t>-</w:t>
      </w:r>
      <w:r w:rsidRPr="00972A73">
        <w:rPr>
          <w:color w:val="000000" w:themeColor="text1"/>
          <w:szCs w:val="24"/>
        </w:rPr>
        <w:t xml:space="preserve">loss factor is a </w:t>
      </w:r>
      <w:r w:rsidRPr="00972A73" w:rsidR="0063042D">
        <w:rPr>
          <w:color w:val="000000" w:themeColor="text1"/>
          <w:szCs w:val="24"/>
        </w:rPr>
        <w:t>five</w:t>
      </w:r>
      <w:r w:rsidRPr="00972A73">
        <w:rPr>
          <w:color w:val="000000" w:themeColor="text1"/>
          <w:szCs w:val="24"/>
        </w:rPr>
        <w:t>-year average of the annual loss factors weighted by delivery voltage</w:t>
      </w:r>
      <w:r w:rsidRPr="00972A73" w:rsidR="00C41CC8">
        <w:rPr>
          <w:color w:val="000000" w:themeColor="text1"/>
          <w:szCs w:val="24"/>
        </w:rPr>
        <w:t>.</w:t>
      </w:r>
      <w:r w:rsidRPr="00972A73">
        <w:rPr>
          <w:color w:val="000000" w:themeColor="text1"/>
          <w:szCs w:val="24"/>
        </w:rPr>
        <w:t xml:space="preserve">  The resulting average line</w:t>
      </w:r>
      <w:r w:rsidRPr="00972A73" w:rsidR="009163FC">
        <w:rPr>
          <w:color w:val="000000" w:themeColor="text1"/>
          <w:szCs w:val="24"/>
        </w:rPr>
        <w:t>-</w:t>
      </w:r>
      <w:r w:rsidRPr="00972A73">
        <w:rPr>
          <w:color w:val="000000" w:themeColor="text1"/>
          <w:szCs w:val="24"/>
        </w:rPr>
        <w:t>loss factor used in calculating Oncor’s demand</w:t>
      </w:r>
      <w:r w:rsidRPr="00972A73" w:rsidR="00F156E5">
        <w:rPr>
          <w:color w:val="000000" w:themeColor="text1"/>
          <w:szCs w:val="24"/>
        </w:rPr>
        <w:t>-</w:t>
      </w:r>
      <w:r w:rsidRPr="00972A73">
        <w:rPr>
          <w:color w:val="000000" w:themeColor="text1"/>
          <w:szCs w:val="24"/>
        </w:rPr>
        <w:t xml:space="preserve">reduction goal is </w:t>
      </w:r>
      <w:r w:rsidRPr="00972A73" w:rsidR="00030A6D">
        <w:rPr>
          <w:color w:val="000000" w:themeColor="text1"/>
          <w:szCs w:val="24"/>
        </w:rPr>
        <w:t>5.561</w:t>
      </w:r>
      <w:r w:rsidRPr="00972A73">
        <w:rPr>
          <w:color w:val="000000" w:themeColor="text1"/>
          <w:szCs w:val="24"/>
        </w:rPr>
        <w:t>%.</w:t>
      </w:r>
    </w:p>
    <w:p w:rsidR="00F156E5" w:rsidRPr="00972A73" w:rsidP="00BE0EEC" w14:paraId="0F5D55AE" w14:textId="3C6A5417">
      <w:pPr>
        <w:pStyle w:val="FOFNumbered"/>
        <w:rPr>
          <w:color w:val="000000"/>
          <w:szCs w:val="24"/>
          <w:shd w:val="clear" w:color="auto" w:fill="auto"/>
        </w:rPr>
      </w:pPr>
      <w:r w:rsidRPr="00972A73">
        <w:rPr>
          <w:color w:val="000000" w:themeColor="text1"/>
          <w:szCs w:val="24"/>
        </w:rPr>
        <w:t>The average line-loss factor used in calculating Oncor’s 20</w:t>
      </w:r>
      <w:r w:rsidRPr="00972A73" w:rsidR="00C86FB7">
        <w:rPr>
          <w:color w:val="000000" w:themeColor="text1"/>
          <w:szCs w:val="24"/>
        </w:rPr>
        <w:t>22</w:t>
      </w:r>
      <w:r w:rsidRPr="00972A73">
        <w:rPr>
          <w:color w:val="000000" w:themeColor="text1"/>
          <w:szCs w:val="24"/>
        </w:rPr>
        <w:t xml:space="preserve"> EECRF demand-reduction goal is reasonable.</w:t>
      </w:r>
    </w:p>
    <w:p w:rsidR="009E3CE9" w:rsidRPr="00951D49" w:rsidP="00951D49" w14:paraId="0AACA152" w14:textId="72CD99EB">
      <w:pPr>
        <w:pStyle w:val="Heading7"/>
        <w:jc w:val="both"/>
        <w:rPr>
          <w:rFonts w:cs="Times New Roman"/>
          <w:color w:val="000000"/>
          <w:shd w:val="clear" w:color="auto" w:fill="auto"/>
        </w:rPr>
      </w:pPr>
      <w:r w:rsidRPr="00951D49">
        <w:rPr>
          <w:rFonts w:cs="Times New Roman"/>
          <w:bCs/>
          <w:color w:val="000000" w:themeColor="text1"/>
        </w:rPr>
        <w:t>Billing Determinants</w:t>
      </w:r>
    </w:p>
    <w:p w:rsidR="00533196" w:rsidRPr="00972A73" w:rsidP="00533196" w14:paraId="1E1FFD5B" w14:textId="2270C5E9">
      <w:pPr>
        <w:pStyle w:val="FOFNumbered"/>
        <w:tabs>
          <w:tab w:val="left" w:pos="720"/>
        </w:tabs>
        <w:rPr>
          <w:color w:val="000000"/>
          <w:szCs w:val="24"/>
          <w:shd w:val="clear" w:color="auto" w:fill="auto"/>
        </w:rPr>
      </w:pPr>
      <w:r w:rsidRPr="00972A73">
        <w:rPr>
          <w:color w:val="000000" w:themeColor="text1"/>
          <w:szCs w:val="24"/>
        </w:rPr>
        <w:t xml:space="preserve">The estimate of billing determinants in calculating </w:t>
      </w:r>
      <w:r w:rsidRPr="00972A73" w:rsidR="005301EE">
        <w:rPr>
          <w:color w:val="000000" w:themeColor="text1"/>
          <w:szCs w:val="24"/>
        </w:rPr>
        <w:t>Oncor’</w:t>
      </w:r>
      <w:r w:rsidRPr="00972A73">
        <w:rPr>
          <w:color w:val="000000" w:themeColor="text1"/>
          <w:szCs w:val="24"/>
        </w:rPr>
        <w:t>s 202</w:t>
      </w:r>
      <w:r w:rsidRPr="00972A73" w:rsidR="00C86FB7">
        <w:rPr>
          <w:color w:val="000000" w:themeColor="text1"/>
          <w:szCs w:val="24"/>
        </w:rPr>
        <w:t>2</w:t>
      </w:r>
      <w:r w:rsidRPr="00972A73">
        <w:rPr>
          <w:color w:val="000000" w:themeColor="text1"/>
          <w:szCs w:val="24"/>
        </w:rPr>
        <w:t xml:space="preserve"> EECRF and the calculation of the proposed 202</w:t>
      </w:r>
      <w:r w:rsidRPr="00972A73" w:rsidR="00C86FB7">
        <w:rPr>
          <w:color w:val="000000" w:themeColor="text1"/>
          <w:szCs w:val="24"/>
        </w:rPr>
        <w:t>2</w:t>
      </w:r>
      <w:r w:rsidRPr="00972A73">
        <w:rPr>
          <w:color w:val="000000" w:themeColor="text1"/>
          <w:szCs w:val="24"/>
        </w:rPr>
        <w:t xml:space="preserve"> EECRF </w:t>
      </w:r>
      <w:r w:rsidRPr="00972A73" w:rsidR="005E1F3A">
        <w:rPr>
          <w:color w:val="000000" w:themeColor="text1"/>
          <w:szCs w:val="24"/>
        </w:rPr>
        <w:t>tariff rider</w:t>
      </w:r>
      <w:r w:rsidRPr="00972A73">
        <w:rPr>
          <w:color w:val="000000" w:themeColor="text1"/>
          <w:szCs w:val="24"/>
        </w:rPr>
        <w:t xml:space="preserve"> are reasonable.</w:t>
      </w:r>
      <w:r w:rsidRPr="00972A73">
        <w:rPr>
          <w:color w:val="000000" w:themeColor="text1"/>
          <w:spacing w:val="14"/>
          <w:szCs w:val="24"/>
        </w:rPr>
        <w:t xml:space="preserve"> </w:t>
      </w:r>
    </w:p>
    <w:p w:rsidR="009E3CE9" w:rsidRPr="00951D49" w:rsidP="00951D49" w14:paraId="4C4760CD" w14:textId="4711DD8B">
      <w:pPr>
        <w:pStyle w:val="Heading7"/>
        <w:jc w:val="both"/>
        <w:rPr>
          <w:rFonts w:cs="Times New Roman"/>
          <w:color w:val="000000"/>
          <w:shd w:val="clear" w:color="auto" w:fill="auto"/>
        </w:rPr>
      </w:pPr>
      <w:r w:rsidRPr="00951D49">
        <w:rPr>
          <w:rFonts w:cs="Times New Roman"/>
          <w:color w:val="000000" w:themeColor="text1"/>
        </w:rPr>
        <w:t>Good Cause</w:t>
      </w:r>
      <w:r w:rsidRPr="00951D49" w:rsidR="00B87155">
        <w:rPr>
          <w:rFonts w:cs="Times New Roman"/>
          <w:color w:val="000000" w:themeColor="text1"/>
        </w:rPr>
        <w:t xml:space="preserve"> Exception</w:t>
      </w:r>
    </w:p>
    <w:p w:rsidR="009E3CE9" w:rsidRPr="00972A73" w:rsidP="00BE0EEC" w14:paraId="69598305" w14:textId="77777777">
      <w:pPr>
        <w:pStyle w:val="FOFNumbered"/>
        <w:rPr>
          <w:color w:val="000000"/>
          <w:szCs w:val="24"/>
          <w:shd w:val="clear" w:color="auto" w:fill="auto"/>
        </w:rPr>
      </w:pPr>
      <w:r w:rsidRPr="00972A73">
        <w:rPr>
          <w:color w:val="000000" w:themeColor="text1"/>
          <w:szCs w:val="24"/>
        </w:rPr>
        <w:t>Oncor did not seek a good cause exception to be eligible for a lower demand-reduction goal, a higher administrative spending cap, or a higher EECRF cost cap under 16 TAC §</w:t>
      </w:r>
      <w:r w:rsidRPr="00972A73" w:rsidR="004B1340">
        <w:rPr>
          <w:color w:val="000000" w:themeColor="text1"/>
          <w:szCs w:val="24"/>
        </w:rPr>
        <w:t> </w:t>
      </w:r>
      <w:r w:rsidRPr="00972A73">
        <w:rPr>
          <w:color w:val="000000" w:themeColor="text1"/>
          <w:szCs w:val="24"/>
        </w:rPr>
        <w:t>25.181(e)(2)</w:t>
      </w:r>
      <w:r w:rsidRPr="00972A73" w:rsidR="0013748B">
        <w:rPr>
          <w:color w:val="000000" w:themeColor="text1"/>
          <w:szCs w:val="24"/>
        </w:rPr>
        <w:t>.  Oncor also did not seek</w:t>
      </w:r>
      <w:r w:rsidRPr="00972A73">
        <w:rPr>
          <w:color w:val="000000" w:themeColor="text1"/>
          <w:szCs w:val="24"/>
        </w:rPr>
        <w:t xml:space="preserve"> </w:t>
      </w:r>
      <w:r w:rsidRPr="00972A73" w:rsidR="00333D57">
        <w:rPr>
          <w:color w:val="000000" w:themeColor="text1"/>
          <w:szCs w:val="24"/>
        </w:rPr>
        <w:t xml:space="preserve">a good cause exception </w:t>
      </w:r>
      <w:r w:rsidRPr="00972A73">
        <w:rPr>
          <w:color w:val="000000" w:themeColor="text1"/>
          <w:szCs w:val="24"/>
        </w:rPr>
        <w:t>to combine rate classes under 16 TAC §</w:t>
      </w:r>
      <w:r w:rsidRPr="00972A73" w:rsidR="00B87155">
        <w:rPr>
          <w:color w:val="000000" w:themeColor="text1"/>
          <w:szCs w:val="24"/>
        </w:rPr>
        <w:t> </w:t>
      </w:r>
      <w:r w:rsidRPr="00972A73">
        <w:rPr>
          <w:color w:val="000000" w:themeColor="text1"/>
          <w:szCs w:val="24"/>
        </w:rPr>
        <w:t>25.182(d)(2).</w:t>
      </w:r>
    </w:p>
    <w:p w:rsidR="009449FF" w:rsidRPr="00972A73" w:rsidP="00BE0EEC" w14:paraId="10542E88" w14:textId="5EF36DEB">
      <w:pPr>
        <w:pStyle w:val="FOFNumbered"/>
        <w:rPr>
          <w:color w:val="000000"/>
          <w:szCs w:val="24"/>
          <w:shd w:val="clear" w:color="auto" w:fill="auto"/>
        </w:rPr>
      </w:pPr>
      <w:r w:rsidRPr="00972A73">
        <w:rPr>
          <w:color w:val="000000" w:themeColor="text1"/>
          <w:szCs w:val="24"/>
        </w:rPr>
        <w:t xml:space="preserve">It is appropriate to consider this Order at the earliest open meeting available; therefore, good cause exists to waive the requirement in 16 TAC § 22.35(b)(2) that a proposed order be served on parties 20 days before the Commission is scheduled to consider the proposed order in an open meeting. </w:t>
      </w:r>
    </w:p>
    <w:p w:rsidR="009E3CE9" w:rsidRPr="00951D49" w:rsidP="00951D49" w14:paraId="2A043BE5" w14:textId="54066AAF">
      <w:pPr>
        <w:pStyle w:val="Heading7"/>
        <w:jc w:val="both"/>
        <w:rPr>
          <w:rFonts w:eastAsia="Arial" w:cs="Times New Roman"/>
          <w:color w:val="000000"/>
          <w:shd w:val="clear" w:color="auto" w:fill="auto"/>
        </w:rPr>
      </w:pPr>
      <w:r w:rsidRPr="00951D49">
        <w:rPr>
          <w:rFonts w:eastAsia="Times New Roman" w:cs="Times New Roman"/>
          <w:color w:val="000000" w:themeColor="text1"/>
        </w:rPr>
        <w:t>Informal Disposition</w:t>
      </w:r>
    </w:p>
    <w:p w:rsidR="009E3CE9" w:rsidRPr="00972A73" w:rsidP="00BE0EEC" w14:paraId="7F7A9B4D" w14:textId="77777777">
      <w:pPr>
        <w:pStyle w:val="FOFNumbered"/>
        <w:rPr>
          <w:color w:val="000000"/>
          <w:szCs w:val="24"/>
          <w:shd w:val="clear" w:color="auto" w:fill="auto"/>
        </w:rPr>
      </w:pPr>
      <w:r w:rsidRPr="00972A73">
        <w:rPr>
          <w:color w:val="000000" w:themeColor="text1"/>
          <w:szCs w:val="24"/>
        </w:rPr>
        <w:t>More than 15 days have passed since the completion of notice provided in this docket.</w:t>
      </w:r>
    </w:p>
    <w:p w:rsidR="001701F9" w:rsidRPr="00972A73" w:rsidP="00BE0EEC" w14:paraId="1DA4D462" w14:textId="37A0AC3F">
      <w:pPr>
        <w:pStyle w:val="FOFNumbered"/>
        <w:rPr>
          <w:color w:val="000000"/>
          <w:szCs w:val="24"/>
          <w:shd w:val="clear" w:color="auto" w:fill="auto"/>
        </w:rPr>
      </w:pPr>
      <w:r w:rsidRPr="00972A73">
        <w:rPr>
          <w:color w:val="000000" w:themeColor="text1"/>
          <w:szCs w:val="24"/>
        </w:rPr>
        <w:t>No hearing is ne</w:t>
      </w:r>
      <w:r w:rsidRPr="00972A73" w:rsidR="009449FF">
        <w:rPr>
          <w:color w:val="000000" w:themeColor="text1"/>
          <w:szCs w:val="24"/>
        </w:rPr>
        <w:t>eded</w:t>
      </w:r>
      <w:r w:rsidRPr="00972A73">
        <w:rPr>
          <w:color w:val="000000" w:themeColor="text1"/>
          <w:szCs w:val="24"/>
        </w:rPr>
        <w:t>.</w:t>
      </w:r>
    </w:p>
    <w:p w:rsidR="009449FF" w:rsidRPr="00972A73" w:rsidP="00BE0EEC" w14:paraId="29FCB1F9" w14:textId="52D3113F">
      <w:pPr>
        <w:pStyle w:val="FOFNumbered"/>
        <w:rPr>
          <w:color w:val="000000"/>
          <w:szCs w:val="24"/>
          <w:shd w:val="clear" w:color="auto" w:fill="auto"/>
        </w:rPr>
      </w:pPr>
      <w:r w:rsidRPr="00972A73">
        <w:rPr>
          <w:color w:val="000000" w:themeColor="text1"/>
          <w:szCs w:val="24"/>
        </w:rPr>
        <w:t xml:space="preserve">Oncor, Commission Staff, </w:t>
      </w:r>
      <w:r w:rsidRPr="00972A73" w:rsidR="00DE62FA">
        <w:rPr>
          <w:color w:val="000000" w:themeColor="text1"/>
          <w:szCs w:val="24"/>
        </w:rPr>
        <w:t xml:space="preserve">and </w:t>
      </w:r>
      <w:r w:rsidRPr="00972A73">
        <w:rPr>
          <w:color w:val="000000" w:themeColor="text1"/>
          <w:szCs w:val="24"/>
        </w:rPr>
        <w:t>Cities are the only parties to this proceeding.</w:t>
      </w:r>
    </w:p>
    <w:p w:rsidR="009449FF" w:rsidRPr="00972A73" w:rsidP="00BE0EEC" w14:paraId="5E446310" w14:textId="1519A512">
      <w:pPr>
        <w:pStyle w:val="FOFNumbered"/>
        <w:rPr>
          <w:color w:val="000000"/>
          <w:szCs w:val="24"/>
          <w:shd w:val="clear" w:color="auto" w:fill="auto"/>
        </w:rPr>
      </w:pPr>
      <w:r w:rsidRPr="00972A73">
        <w:rPr>
          <w:color w:val="000000" w:themeColor="text1"/>
          <w:szCs w:val="24"/>
        </w:rPr>
        <w:t>All the parties in the proceeding signed the agreement</w:t>
      </w:r>
    </w:p>
    <w:p w:rsidR="009E3CE9" w:rsidRPr="00972A73" w:rsidP="00BE0EEC" w14:paraId="57746D5F" w14:textId="54162D9E">
      <w:pPr>
        <w:pStyle w:val="FOFNumbered"/>
        <w:rPr>
          <w:color w:val="000000"/>
          <w:szCs w:val="24"/>
          <w:shd w:val="clear" w:color="auto" w:fill="auto"/>
        </w:rPr>
      </w:pPr>
      <w:r w:rsidRPr="00972A73">
        <w:rPr>
          <w:color w:val="000000" w:themeColor="text1"/>
          <w:szCs w:val="24"/>
        </w:rPr>
        <w:t>Th</w:t>
      </w:r>
      <w:r w:rsidRPr="00972A73" w:rsidR="009449FF">
        <w:rPr>
          <w:color w:val="000000" w:themeColor="text1"/>
          <w:szCs w:val="24"/>
        </w:rPr>
        <w:t>is</w:t>
      </w:r>
      <w:r w:rsidRPr="00972A73">
        <w:rPr>
          <w:color w:val="000000" w:themeColor="text1"/>
          <w:szCs w:val="24"/>
        </w:rPr>
        <w:t xml:space="preserve"> decision is not adverse to any party.</w:t>
      </w:r>
    </w:p>
    <w:p w:rsidR="00EE5DDA" w:rsidRPr="00972A73" w:rsidP="00317C69" w14:paraId="2894B113" w14:textId="77777777">
      <w:pPr>
        <w:pStyle w:val="Heading1"/>
        <w:rPr>
          <w:rFonts w:cs="Times New Roman"/>
          <w:color w:val="000000"/>
          <w:szCs w:val="24"/>
          <w:shd w:val="clear" w:color="auto" w:fill="auto"/>
        </w:rPr>
      </w:pPr>
      <w:r w:rsidRPr="00972A73">
        <w:rPr>
          <w:rFonts w:cs="Times New Roman"/>
          <w:color w:val="000000" w:themeColor="text1"/>
          <w:szCs w:val="24"/>
        </w:rPr>
        <w:t>Conclusions of Law</w:t>
      </w:r>
    </w:p>
    <w:p w:rsidR="0002490B" w:rsidRPr="00972A73" w:rsidP="00317C69" w14:paraId="6B59FE64" w14:textId="77777777">
      <w:pPr>
        <w:pStyle w:val="BodyText"/>
        <w:keepNext/>
        <w:rPr>
          <w:color w:val="000000"/>
          <w:shd w:val="clear" w:color="auto" w:fill="auto"/>
        </w:rPr>
      </w:pPr>
      <w:r w:rsidRPr="00972A73">
        <w:rPr>
          <w:color w:val="000000" w:themeColor="text1"/>
        </w:rPr>
        <w:t>The Commission makes the following conclusions of law.</w:t>
      </w:r>
    </w:p>
    <w:p w:rsidR="009E3CE9" w:rsidRPr="00972A73" w:rsidP="00BE0EEC" w14:paraId="76813005" w14:textId="1BCF7014">
      <w:pPr>
        <w:pStyle w:val="COLNumbered"/>
        <w:rPr>
          <w:color w:val="000000"/>
          <w:szCs w:val="24"/>
          <w:shd w:val="clear" w:color="auto" w:fill="auto"/>
        </w:rPr>
      </w:pPr>
      <w:r w:rsidRPr="00972A73">
        <w:rPr>
          <w:color w:val="000000" w:themeColor="text1"/>
          <w:szCs w:val="24"/>
        </w:rPr>
        <w:t>Oncor is a public utility as that term is defined in P</w:t>
      </w:r>
      <w:r w:rsidRPr="00972A73" w:rsidR="007545C4">
        <w:rPr>
          <w:color w:val="000000" w:themeColor="text1"/>
          <w:szCs w:val="24"/>
        </w:rPr>
        <w:t>ublic Utility Regulatory Act (P</w:t>
      </w:r>
      <w:r w:rsidRPr="00972A73">
        <w:rPr>
          <w:color w:val="000000" w:themeColor="text1"/>
          <w:szCs w:val="24"/>
        </w:rPr>
        <w:t>URA</w:t>
      </w:r>
      <w:r w:rsidRPr="00972A73" w:rsidR="007545C4">
        <w:rPr>
          <w:color w:val="000000" w:themeColor="text1"/>
          <w:szCs w:val="24"/>
        </w:rPr>
        <w:t>)</w:t>
      </w:r>
      <w:r>
        <w:rPr>
          <w:rStyle w:val="FootnoteReference"/>
          <w:color w:val="000000" w:themeColor="text1"/>
          <w:szCs w:val="24"/>
        </w:rPr>
        <w:footnoteReference w:id="4"/>
      </w:r>
      <w:r w:rsidRPr="00972A73">
        <w:rPr>
          <w:color w:val="000000" w:themeColor="text1"/>
          <w:szCs w:val="24"/>
        </w:rPr>
        <w:t xml:space="preserve"> § 11.004(1) and an electric utility as that term is defined in PURA § 31.002(6).</w:t>
      </w:r>
    </w:p>
    <w:p w:rsidR="009E3CE9" w:rsidRPr="00972A73" w:rsidP="00BE0EEC" w14:paraId="551C2D05" w14:textId="77777777">
      <w:pPr>
        <w:pStyle w:val="COLNumbered"/>
        <w:rPr>
          <w:color w:val="000000"/>
          <w:szCs w:val="24"/>
          <w:shd w:val="clear" w:color="auto" w:fill="auto"/>
        </w:rPr>
      </w:pPr>
      <w:r w:rsidRPr="00972A73">
        <w:rPr>
          <w:color w:val="000000" w:themeColor="text1"/>
          <w:szCs w:val="24"/>
        </w:rPr>
        <w:t>The Commission has jurisdiction over this matter under PURA §§ 14.001, 32.001, 36.001, 36.204, and 39.905.</w:t>
      </w:r>
    </w:p>
    <w:p w:rsidR="009E3CE9" w:rsidRPr="00972A73" w:rsidP="00BE0EEC" w14:paraId="34F806BD" w14:textId="77777777">
      <w:pPr>
        <w:pStyle w:val="COLNumbered"/>
        <w:rPr>
          <w:color w:val="000000"/>
          <w:szCs w:val="24"/>
          <w:shd w:val="clear" w:color="auto" w:fill="auto"/>
        </w:rPr>
      </w:pPr>
      <w:r w:rsidRPr="00972A73">
        <w:rPr>
          <w:color w:val="000000" w:themeColor="text1"/>
          <w:szCs w:val="24"/>
        </w:rPr>
        <w:t xml:space="preserve">Under PURA § 39.905 and 16 TAC § 25.182(d)(8), an electric utility </w:t>
      </w:r>
      <w:r w:rsidRPr="00972A73" w:rsidR="00EB58BF">
        <w:rPr>
          <w:color w:val="000000" w:themeColor="text1"/>
          <w:szCs w:val="24"/>
        </w:rPr>
        <w:t>is required</w:t>
      </w:r>
      <w:r w:rsidRPr="00972A73" w:rsidR="00BA356A">
        <w:rPr>
          <w:color w:val="000000" w:themeColor="text1"/>
          <w:szCs w:val="24"/>
        </w:rPr>
        <w:t xml:space="preserve"> to </w:t>
      </w:r>
      <w:r w:rsidRPr="00972A73">
        <w:rPr>
          <w:color w:val="000000" w:themeColor="text1"/>
          <w:szCs w:val="24"/>
        </w:rPr>
        <w:t>file for an EECRF.</w:t>
      </w:r>
    </w:p>
    <w:p w:rsidR="009E3CE9" w:rsidRPr="00972A73" w:rsidP="00BE0EEC" w14:paraId="2A27460C" w14:textId="77777777">
      <w:pPr>
        <w:pStyle w:val="COLNumbered"/>
        <w:rPr>
          <w:color w:val="000000"/>
          <w:szCs w:val="24"/>
          <w:shd w:val="clear" w:color="auto" w:fill="auto"/>
        </w:rPr>
      </w:pPr>
      <w:r w:rsidRPr="00972A73">
        <w:rPr>
          <w:color w:val="000000" w:themeColor="text1"/>
          <w:szCs w:val="24"/>
        </w:rPr>
        <w:t>Oncor complied with the requirement under 16 TAC § 25.182(d)(8) to apply by June 1 to adjust its EECRF</w:t>
      </w:r>
      <w:r w:rsidRPr="00972A73" w:rsidR="00EB58BF">
        <w:rPr>
          <w:color w:val="000000" w:themeColor="text1"/>
          <w:szCs w:val="24"/>
        </w:rPr>
        <w:t>,</w:t>
      </w:r>
      <w:r w:rsidRPr="00972A73">
        <w:rPr>
          <w:color w:val="000000" w:themeColor="text1"/>
          <w:szCs w:val="24"/>
        </w:rPr>
        <w:t xml:space="preserve"> effective March 1 of the following year.</w:t>
      </w:r>
    </w:p>
    <w:p w:rsidR="009E3CE9" w:rsidRPr="00972A73" w:rsidP="00BE0EEC" w14:paraId="3FB6F57A" w14:textId="77777777">
      <w:pPr>
        <w:pStyle w:val="COLNumbered"/>
        <w:rPr>
          <w:color w:val="000000"/>
          <w:szCs w:val="24"/>
          <w:shd w:val="clear" w:color="auto" w:fill="auto"/>
        </w:rPr>
      </w:pPr>
      <w:r w:rsidRPr="00972A73">
        <w:rPr>
          <w:color w:val="000000" w:themeColor="text1"/>
          <w:szCs w:val="24"/>
        </w:rPr>
        <w:t>The Commission processed the application in accordance with the requirements of PURA, the Administrative Procedure Act,</w:t>
      </w:r>
      <w:r>
        <w:rPr>
          <w:rStyle w:val="FootnoteReference"/>
          <w:color w:val="000000" w:themeColor="text1"/>
          <w:szCs w:val="24"/>
        </w:rPr>
        <w:footnoteReference w:id="5"/>
      </w:r>
      <w:r w:rsidRPr="00972A73">
        <w:rPr>
          <w:color w:val="000000" w:themeColor="text1"/>
          <w:szCs w:val="24"/>
        </w:rPr>
        <w:t xml:space="preserve"> and Commission rules.</w:t>
      </w:r>
    </w:p>
    <w:p w:rsidR="009E3CE9" w:rsidRPr="00972A73" w:rsidP="00BE0EEC" w14:paraId="68F42F38" w14:textId="77777777">
      <w:pPr>
        <w:pStyle w:val="COLNumbered"/>
        <w:rPr>
          <w:color w:val="000000"/>
          <w:szCs w:val="24"/>
          <w:shd w:val="clear" w:color="auto" w:fill="auto"/>
        </w:rPr>
      </w:pPr>
      <w:r w:rsidRPr="00972A73">
        <w:rPr>
          <w:color w:val="000000" w:themeColor="text1"/>
          <w:szCs w:val="24"/>
        </w:rPr>
        <w:t>SOAH exercised jurisdiction over this proceeding in accordance with PURA § 14.053 and Texas Government Code § 2003.049.</w:t>
      </w:r>
    </w:p>
    <w:p w:rsidR="009E3CE9" w:rsidRPr="00972A73" w:rsidP="00BE0EEC" w14:paraId="7AC478BE" w14:textId="77777777">
      <w:pPr>
        <w:pStyle w:val="COLNumbered"/>
        <w:rPr>
          <w:color w:val="000000"/>
          <w:szCs w:val="24"/>
          <w:shd w:val="clear" w:color="auto" w:fill="auto"/>
        </w:rPr>
      </w:pPr>
      <w:r w:rsidRPr="00972A73">
        <w:rPr>
          <w:color w:val="000000" w:themeColor="text1"/>
          <w:szCs w:val="24"/>
        </w:rPr>
        <w:t xml:space="preserve">Oncor provided notice of the application in accordance with 16 TAC </w:t>
      </w:r>
      <w:r w:rsidRPr="00972A73">
        <w:rPr>
          <w:rFonts w:eastAsia="Arial"/>
          <w:color w:val="000000" w:themeColor="text1"/>
          <w:szCs w:val="24"/>
        </w:rPr>
        <w:t xml:space="preserve">§ </w:t>
      </w:r>
      <w:r w:rsidRPr="00972A73">
        <w:rPr>
          <w:color w:val="000000" w:themeColor="text1"/>
          <w:szCs w:val="24"/>
        </w:rPr>
        <w:t>25.182(d)(13) and 16 TAC § 22.55 and filed an affidavit attesting to the completion of notice as required by 16 TAC § 25.182(d)(l4).</w:t>
      </w:r>
    </w:p>
    <w:p w:rsidR="009E3CE9" w:rsidRPr="00972A73" w:rsidP="00BE0EEC" w14:paraId="5E590576" w14:textId="77777777">
      <w:pPr>
        <w:pStyle w:val="COLNumbered"/>
        <w:rPr>
          <w:color w:val="000000"/>
          <w:szCs w:val="24"/>
          <w:shd w:val="clear" w:color="auto" w:fill="auto"/>
        </w:rPr>
      </w:pPr>
      <w:r w:rsidRPr="00972A73">
        <w:rPr>
          <w:color w:val="000000" w:themeColor="text1"/>
          <w:szCs w:val="24"/>
        </w:rPr>
        <w:t>Oncor’s application is sufficient under 16 TAC § 25.182(d)(10) and (11).</w:t>
      </w:r>
    </w:p>
    <w:p w:rsidR="009E3CE9" w:rsidRPr="00972A73" w:rsidP="00BE0EEC" w14:paraId="18336433" w14:textId="77777777">
      <w:pPr>
        <w:pStyle w:val="COLNumbered"/>
        <w:rPr>
          <w:color w:val="000000"/>
          <w:szCs w:val="24"/>
          <w:shd w:val="clear" w:color="auto" w:fill="auto"/>
        </w:rPr>
      </w:pPr>
      <w:r w:rsidRPr="00972A73">
        <w:rPr>
          <w:color w:val="000000" w:themeColor="text1"/>
          <w:szCs w:val="24"/>
        </w:rPr>
        <w:t>The hearing on the merits was set</w:t>
      </w:r>
      <w:r w:rsidRPr="00972A73" w:rsidR="00BA7205">
        <w:rPr>
          <w:color w:val="000000" w:themeColor="text1"/>
          <w:szCs w:val="24"/>
        </w:rPr>
        <w:t>,</w:t>
      </w:r>
      <w:r w:rsidRPr="00972A73">
        <w:rPr>
          <w:color w:val="000000" w:themeColor="text1"/>
          <w:szCs w:val="24"/>
        </w:rPr>
        <w:t xml:space="preserve"> and notice of the hearing was given</w:t>
      </w:r>
      <w:r w:rsidRPr="00972A73" w:rsidR="00BA7205">
        <w:rPr>
          <w:color w:val="000000" w:themeColor="text1"/>
          <w:szCs w:val="24"/>
        </w:rPr>
        <w:t>,</w:t>
      </w:r>
      <w:r w:rsidRPr="00972A73">
        <w:rPr>
          <w:color w:val="000000" w:themeColor="text1"/>
          <w:szCs w:val="24"/>
        </w:rPr>
        <w:t xml:space="preserve"> in compliance with Texas Government Code §§ 2001.051 and 2001.052.</w:t>
      </w:r>
    </w:p>
    <w:p w:rsidR="009E3CE9" w:rsidRPr="00972A73" w:rsidP="00BE0EEC" w14:paraId="0697B453" w14:textId="41D4E5F1">
      <w:pPr>
        <w:pStyle w:val="COLNumbered"/>
        <w:rPr>
          <w:color w:val="000000"/>
          <w:szCs w:val="24"/>
          <w:shd w:val="clear" w:color="auto" w:fill="auto"/>
        </w:rPr>
      </w:pPr>
      <w:r w:rsidRPr="00972A73">
        <w:rPr>
          <w:color w:val="000000" w:themeColor="text1"/>
          <w:szCs w:val="24"/>
        </w:rPr>
        <w:t xml:space="preserve">Oncor calculated its weather-adjusted average </w:t>
      </w:r>
      <w:r w:rsidRPr="00972A73" w:rsidR="00E418D6">
        <w:rPr>
          <w:color w:val="000000" w:themeColor="text1"/>
          <w:szCs w:val="24"/>
        </w:rPr>
        <w:t xml:space="preserve">peak demand </w:t>
      </w:r>
      <w:r w:rsidRPr="00972A73">
        <w:rPr>
          <w:color w:val="000000" w:themeColor="text1"/>
          <w:szCs w:val="24"/>
        </w:rPr>
        <w:t>in compliance with 16 TAC § 25.18l(e)(3).</w:t>
      </w:r>
    </w:p>
    <w:p w:rsidR="009E3CE9" w:rsidRPr="00972A73" w:rsidP="00BE0EEC" w14:paraId="04ED85AF" w14:textId="6496FB9E">
      <w:pPr>
        <w:pStyle w:val="COLNumbered"/>
        <w:rPr>
          <w:color w:val="000000"/>
          <w:szCs w:val="24"/>
          <w:shd w:val="clear" w:color="auto" w:fill="auto"/>
        </w:rPr>
      </w:pPr>
      <w:r w:rsidRPr="00972A73">
        <w:rPr>
          <w:color w:val="000000" w:themeColor="text1"/>
          <w:szCs w:val="24"/>
        </w:rPr>
        <w:t xml:space="preserve">Oncor has acquired a reduction of </w:t>
      </w:r>
      <w:r w:rsidRPr="00972A73" w:rsidR="00E418D6">
        <w:rPr>
          <w:color w:val="000000" w:themeColor="text1"/>
          <w:szCs w:val="24"/>
        </w:rPr>
        <w:t xml:space="preserve">four-tenths of 1% of its summer weather-adjusted peak demand of </w:t>
      </w:r>
      <w:r w:rsidRPr="00972A73">
        <w:rPr>
          <w:color w:val="000000" w:themeColor="text1"/>
          <w:szCs w:val="24"/>
        </w:rPr>
        <w:t>residential and commercial customers in compliance with 16 TAC § 25.181(e)(1)(</w:t>
      </w:r>
      <w:r w:rsidRPr="00972A73" w:rsidR="00E418D6">
        <w:rPr>
          <w:color w:val="000000" w:themeColor="text1"/>
          <w:szCs w:val="24"/>
        </w:rPr>
        <w:t>B</w:t>
      </w:r>
      <w:r w:rsidRPr="00972A73">
        <w:rPr>
          <w:color w:val="000000" w:themeColor="text1"/>
          <w:szCs w:val="24"/>
        </w:rPr>
        <w:t>)</w:t>
      </w:r>
      <w:r w:rsidRPr="00972A73" w:rsidR="00E418D6">
        <w:rPr>
          <w:color w:val="000000" w:themeColor="text1"/>
          <w:szCs w:val="24"/>
        </w:rPr>
        <w:t xml:space="preserve">, (e)(1)(C), </w:t>
      </w:r>
      <w:r w:rsidRPr="00972A73">
        <w:rPr>
          <w:color w:val="000000" w:themeColor="text1"/>
          <w:szCs w:val="24"/>
        </w:rPr>
        <w:t>and (e)(3)</w:t>
      </w:r>
      <w:r w:rsidRPr="00972A73" w:rsidR="00E418D6">
        <w:rPr>
          <w:color w:val="000000" w:themeColor="text1"/>
          <w:szCs w:val="24"/>
        </w:rPr>
        <w:t xml:space="preserve">(B).  </w:t>
      </w:r>
    </w:p>
    <w:p w:rsidR="009E3CE9" w:rsidRPr="00972A73" w:rsidP="00BE0EEC" w14:paraId="272E4086" w14:textId="1DF613C8">
      <w:pPr>
        <w:pStyle w:val="COLNumbered"/>
        <w:rPr>
          <w:color w:val="000000"/>
          <w:szCs w:val="24"/>
          <w:shd w:val="clear" w:color="auto" w:fill="auto"/>
        </w:rPr>
      </w:pPr>
      <w:r w:rsidRPr="00972A73">
        <w:rPr>
          <w:color w:val="000000" w:themeColor="text1"/>
          <w:szCs w:val="24"/>
        </w:rPr>
        <w:t>Oncor</w:t>
      </w:r>
      <w:r w:rsidRPr="00972A73" w:rsidR="002839B4">
        <w:rPr>
          <w:color w:val="000000" w:themeColor="text1"/>
          <w:szCs w:val="24"/>
        </w:rPr>
        <w:t xml:space="preserve"> calculated its</w:t>
      </w:r>
      <w:r w:rsidRPr="00972A73">
        <w:rPr>
          <w:color w:val="000000" w:themeColor="text1"/>
          <w:szCs w:val="24"/>
        </w:rPr>
        <w:t xml:space="preserve"> minimum energy-savings goal in compliance with 16 TAC §</w:t>
      </w:r>
      <w:r w:rsidRPr="00972A73" w:rsidR="00F55B78">
        <w:rPr>
          <w:color w:val="000000" w:themeColor="text1"/>
          <w:szCs w:val="24"/>
        </w:rPr>
        <w:t> </w:t>
      </w:r>
      <w:r w:rsidRPr="00972A73">
        <w:rPr>
          <w:color w:val="000000" w:themeColor="text1"/>
          <w:szCs w:val="24"/>
        </w:rPr>
        <w:t>25.18l(e)(4).</w:t>
      </w:r>
    </w:p>
    <w:p w:rsidR="009E3CE9" w:rsidRPr="00972A73" w:rsidP="00BE0EEC" w14:paraId="346E2621" w14:textId="353AB3B4">
      <w:pPr>
        <w:pStyle w:val="COLNumbered"/>
        <w:rPr>
          <w:color w:val="000000"/>
          <w:szCs w:val="24"/>
          <w:shd w:val="clear" w:color="auto" w:fill="auto"/>
        </w:rPr>
      </w:pPr>
      <w:r w:rsidRPr="00972A73">
        <w:rPr>
          <w:color w:val="000000" w:themeColor="text1"/>
          <w:szCs w:val="24"/>
        </w:rPr>
        <w:t>Oncor’s portfolio of energy</w:t>
      </w:r>
      <w:r w:rsidR="00314E0F">
        <w:rPr>
          <w:color w:val="000000" w:themeColor="text1"/>
          <w:szCs w:val="24"/>
        </w:rPr>
        <w:t xml:space="preserve"> </w:t>
      </w:r>
      <w:r w:rsidRPr="00972A73">
        <w:rPr>
          <w:color w:val="000000" w:themeColor="text1"/>
          <w:szCs w:val="24"/>
        </w:rPr>
        <w:t>efficiency programs effectively and efficiently achieves the goals set out in PURA § 39.905(a) and 16 TAC § 25.181 as required by 16 TAC § 25.18l(e)(5).</w:t>
      </w:r>
    </w:p>
    <w:p w:rsidR="009E3CE9" w:rsidRPr="00972A73" w:rsidP="00BE0EEC" w14:paraId="00B9847A" w14:textId="77777777">
      <w:pPr>
        <w:pStyle w:val="COLNumbered"/>
        <w:rPr>
          <w:color w:val="000000"/>
          <w:szCs w:val="24"/>
          <w:shd w:val="clear" w:color="auto" w:fill="auto"/>
        </w:rPr>
      </w:pPr>
      <w:r w:rsidRPr="00972A73">
        <w:rPr>
          <w:color w:val="000000" w:themeColor="text1"/>
          <w:szCs w:val="24"/>
        </w:rPr>
        <w:t>Oncor’s proposed EECRF rates comply with the requirements for cost caps under 16 TAC § 25.182(d)(7).</w:t>
      </w:r>
    </w:p>
    <w:p w:rsidR="009E3CE9" w:rsidRPr="00972A73" w:rsidP="00BE0EEC" w14:paraId="681BF08B" w14:textId="280CD702">
      <w:pPr>
        <w:pStyle w:val="COLNumbered"/>
        <w:rPr>
          <w:color w:val="000000"/>
          <w:szCs w:val="24"/>
          <w:shd w:val="clear" w:color="auto" w:fill="auto"/>
        </w:rPr>
      </w:pPr>
      <w:r w:rsidRPr="00972A73">
        <w:rPr>
          <w:color w:val="000000" w:themeColor="text1"/>
          <w:szCs w:val="24"/>
        </w:rPr>
        <w:t>Oncor’s request to re</w:t>
      </w:r>
      <w:r w:rsidRPr="00972A73" w:rsidR="00E55008">
        <w:rPr>
          <w:color w:val="000000" w:themeColor="text1"/>
          <w:szCs w:val="24"/>
        </w:rPr>
        <w:t>cover</w:t>
      </w:r>
      <w:r w:rsidRPr="00972A73">
        <w:rPr>
          <w:color w:val="000000" w:themeColor="text1"/>
          <w:szCs w:val="24"/>
        </w:rPr>
        <w:t xml:space="preserve"> $</w:t>
      </w:r>
      <w:r w:rsidRPr="00972A73" w:rsidR="00E55008">
        <w:rPr>
          <w:color w:val="000000" w:themeColor="text1"/>
          <w:szCs w:val="24"/>
        </w:rPr>
        <w:t>2,187,660</w:t>
      </w:r>
      <w:r w:rsidRPr="00972A73">
        <w:rPr>
          <w:color w:val="000000" w:themeColor="text1"/>
          <w:szCs w:val="24"/>
        </w:rPr>
        <w:t xml:space="preserve"> for </w:t>
      </w:r>
      <w:r w:rsidRPr="00972A73" w:rsidR="00E55008">
        <w:rPr>
          <w:color w:val="000000" w:themeColor="text1"/>
          <w:szCs w:val="24"/>
        </w:rPr>
        <w:t>the net</w:t>
      </w:r>
      <w:r w:rsidRPr="00972A73">
        <w:rPr>
          <w:color w:val="000000" w:themeColor="text1"/>
          <w:szCs w:val="24"/>
        </w:rPr>
        <w:t xml:space="preserve"> </w:t>
      </w:r>
      <w:r w:rsidRPr="00972A73" w:rsidR="00AC49C9">
        <w:rPr>
          <w:color w:val="000000" w:themeColor="text1"/>
          <w:szCs w:val="24"/>
        </w:rPr>
        <w:t>und</w:t>
      </w:r>
      <w:r w:rsidRPr="00972A73">
        <w:rPr>
          <w:color w:val="000000" w:themeColor="text1"/>
          <w:szCs w:val="24"/>
        </w:rPr>
        <w:t>er-recovery</w:t>
      </w:r>
      <w:r w:rsidRPr="00972A73" w:rsidR="00DF115E">
        <w:rPr>
          <w:color w:val="000000" w:themeColor="text1"/>
          <w:szCs w:val="24"/>
        </w:rPr>
        <w:t>, including interest,</w:t>
      </w:r>
      <w:r w:rsidRPr="00972A73">
        <w:rPr>
          <w:color w:val="000000" w:themeColor="text1"/>
          <w:szCs w:val="24"/>
        </w:rPr>
        <w:t xml:space="preserve"> of its program</w:t>
      </w:r>
      <w:r w:rsidRPr="00972A73" w:rsidR="00B0765F">
        <w:rPr>
          <w:color w:val="000000" w:themeColor="text1"/>
          <w:szCs w:val="24"/>
        </w:rPr>
        <w:t xml:space="preserve"> </w:t>
      </w:r>
      <w:r w:rsidRPr="00972A73">
        <w:rPr>
          <w:color w:val="000000" w:themeColor="text1"/>
          <w:szCs w:val="24"/>
        </w:rPr>
        <w:t xml:space="preserve">year </w:t>
      </w:r>
      <w:r w:rsidRPr="00972A73" w:rsidR="00DA6EC9">
        <w:rPr>
          <w:color w:val="000000" w:themeColor="text1"/>
          <w:szCs w:val="24"/>
        </w:rPr>
        <w:t>20</w:t>
      </w:r>
      <w:r w:rsidRPr="00972A73" w:rsidR="002839B4">
        <w:rPr>
          <w:color w:val="000000" w:themeColor="text1"/>
          <w:szCs w:val="24"/>
        </w:rPr>
        <w:t>20</w:t>
      </w:r>
      <w:r w:rsidRPr="00972A73" w:rsidR="00DA6EC9">
        <w:rPr>
          <w:color w:val="000000" w:themeColor="text1"/>
          <w:szCs w:val="24"/>
        </w:rPr>
        <w:t xml:space="preserve"> </w:t>
      </w:r>
      <w:r w:rsidRPr="00972A73">
        <w:rPr>
          <w:color w:val="000000" w:themeColor="text1"/>
          <w:szCs w:val="24"/>
        </w:rPr>
        <w:t>energy</w:t>
      </w:r>
      <w:r w:rsidR="00314E0F">
        <w:rPr>
          <w:color w:val="000000" w:themeColor="text1"/>
          <w:szCs w:val="24"/>
        </w:rPr>
        <w:t xml:space="preserve"> </w:t>
      </w:r>
      <w:r w:rsidRPr="00972A73">
        <w:rPr>
          <w:color w:val="000000" w:themeColor="text1"/>
          <w:szCs w:val="24"/>
        </w:rPr>
        <w:t xml:space="preserve">efficiency costs </w:t>
      </w:r>
      <w:r w:rsidRPr="00972A73" w:rsidR="00DF115E">
        <w:rPr>
          <w:color w:val="000000" w:themeColor="text1"/>
          <w:szCs w:val="24"/>
        </w:rPr>
        <w:t>complies</w:t>
      </w:r>
      <w:r w:rsidRPr="00972A73">
        <w:rPr>
          <w:color w:val="000000" w:themeColor="text1"/>
          <w:szCs w:val="24"/>
        </w:rPr>
        <w:t xml:space="preserve"> with PURA §</w:t>
      </w:r>
      <w:r w:rsidRPr="00972A73" w:rsidR="008C57DE">
        <w:rPr>
          <w:color w:val="000000" w:themeColor="text1"/>
          <w:szCs w:val="24"/>
        </w:rPr>
        <w:t> </w:t>
      </w:r>
      <w:r w:rsidRPr="00972A73">
        <w:rPr>
          <w:color w:val="000000" w:themeColor="text1"/>
          <w:szCs w:val="24"/>
        </w:rPr>
        <w:t>39.905(b-1) and 16 TAC §</w:t>
      </w:r>
      <w:r w:rsidRPr="00972A73" w:rsidR="00E42CA0">
        <w:rPr>
          <w:color w:val="000000" w:themeColor="text1"/>
          <w:szCs w:val="24"/>
        </w:rPr>
        <w:t> </w:t>
      </w:r>
      <w:r w:rsidRPr="00972A73">
        <w:rPr>
          <w:color w:val="000000" w:themeColor="text1"/>
          <w:szCs w:val="24"/>
        </w:rPr>
        <w:t>25.182(d)(1)(A) and (d)(2).</w:t>
      </w:r>
    </w:p>
    <w:p w:rsidR="009E3CE9" w:rsidRPr="00972A73" w:rsidP="00BE0EEC" w14:paraId="12E7F57E" w14:textId="77777777">
      <w:pPr>
        <w:pStyle w:val="COLNumbered"/>
        <w:rPr>
          <w:color w:val="000000"/>
          <w:szCs w:val="24"/>
          <w:shd w:val="clear" w:color="auto" w:fill="auto"/>
        </w:rPr>
      </w:pPr>
      <w:r w:rsidRPr="00972A73">
        <w:rPr>
          <w:color w:val="000000" w:themeColor="text1"/>
          <w:szCs w:val="24"/>
        </w:rPr>
        <w:t>EECRF proceeding expenses are rate-case expenses.</w:t>
      </w:r>
    </w:p>
    <w:p w:rsidR="009E3CE9" w:rsidRPr="00972A73" w:rsidP="00BE0EEC" w14:paraId="67C19E6A" w14:textId="77777777">
      <w:pPr>
        <w:pStyle w:val="COLNumbered"/>
        <w:rPr>
          <w:color w:val="000000"/>
          <w:szCs w:val="24"/>
          <w:shd w:val="clear" w:color="auto" w:fill="auto"/>
        </w:rPr>
      </w:pPr>
      <w:r w:rsidRPr="00972A73">
        <w:rPr>
          <w:color w:val="000000" w:themeColor="text1"/>
          <w:szCs w:val="24"/>
        </w:rPr>
        <w:t>The requirements of 16 TAC §§ 25.182(d)(3) and 25.245 apply to the recovery of EECRF proceeding expenses.</w:t>
      </w:r>
    </w:p>
    <w:p w:rsidR="009E3CE9" w:rsidRPr="00972A73" w:rsidP="00BE0EEC" w14:paraId="09E738D4" w14:textId="1FAD06A8">
      <w:pPr>
        <w:pStyle w:val="COLNumbered"/>
        <w:rPr>
          <w:color w:val="000000"/>
          <w:szCs w:val="24"/>
          <w:shd w:val="clear" w:color="auto" w:fill="auto"/>
        </w:rPr>
      </w:pPr>
      <w:r w:rsidRPr="00972A73">
        <w:rPr>
          <w:color w:val="000000" w:themeColor="text1"/>
          <w:szCs w:val="24"/>
        </w:rPr>
        <w:t>Cities</w:t>
      </w:r>
      <w:r w:rsidRPr="00972A73" w:rsidR="00BE0EEC">
        <w:rPr>
          <w:color w:val="000000" w:themeColor="text1"/>
          <w:szCs w:val="24"/>
        </w:rPr>
        <w:t>’</w:t>
      </w:r>
      <w:r w:rsidRPr="00972A73">
        <w:rPr>
          <w:color w:val="000000" w:themeColor="text1"/>
          <w:szCs w:val="24"/>
        </w:rPr>
        <w:t xml:space="preserve"> 20</w:t>
      </w:r>
      <w:r w:rsidRPr="00972A73" w:rsidR="002839B4">
        <w:rPr>
          <w:color w:val="000000" w:themeColor="text1"/>
          <w:szCs w:val="24"/>
        </w:rPr>
        <w:t>20</w:t>
      </w:r>
      <w:r w:rsidRPr="00972A73">
        <w:rPr>
          <w:color w:val="000000" w:themeColor="text1"/>
          <w:szCs w:val="24"/>
        </w:rPr>
        <w:t xml:space="preserve"> rate-case expenses of</w:t>
      </w:r>
      <w:r w:rsidRPr="00972A73" w:rsidR="002839B4">
        <w:rPr>
          <w:color w:val="000000" w:themeColor="text1"/>
          <w:szCs w:val="24"/>
        </w:rPr>
        <w:t xml:space="preserve"> </w:t>
      </w:r>
      <w:r w:rsidRPr="00972A73" w:rsidR="002839B4">
        <w:rPr>
          <w:color w:val="000000" w:themeColor="text1"/>
        </w:rPr>
        <w:t xml:space="preserve">$12,048 </w:t>
      </w:r>
      <w:r w:rsidRPr="00972A73">
        <w:rPr>
          <w:color w:val="000000" w:themeColor="text1"/>
          <w:szCs w:val="24"/>
        </w:rPr>
        <w:t>comply with PURA § 33.023 and 16 TAC §§ 25.182(d)(3)(B) and 25.245.</w:t>
      </w:r>
    </w:p>
    <w:p w:rsidR="002839B4" w:rsidRPr="00972A73" w:rsidP="00BE0EEC" w14:paraId="4BE521FD" w14:textId="1E32DA98">
      <w:pPr>
        <w:pStyle w:val="COLNumbered"/>
        <w:rPr>
          <w:color w:val="000000"/>
          <w:szCs w:val="24"/>
          <w:shd w:val="clear" w:color="auto" w:fill="auto"/>
        </w:rPr>
      </w:pPr>
      <w:r w:rsidRPr="00972A73">
        <w:rPr>
          <w:color w:val="000000" w:themeColor="text1"/>
          <w:szCs w:val="24"/>
        </w:rPr>
        <w:t>Under PURA § 33.023(b), Oncor is required to reimburse Cities for its reasonable rate-case expenses incurred in the prior EECRF proceeding</w:t>
      </w:r>
      <w:r w:rsidR="00951D49">
        <w:rPr>
          <w:color w:val="000000" w:themeColor="text1"/>
          <w:szCs w:val="24"/>
        </w:rPr>
        <w:t>.</w:t>
      </w:r>
    </w:p>
    <w:p w:rsidR="009E3CE9" w:rsidRPr="00972A73" w:rsidP="00BE0EEC" w14:paraId="067BDB36" w14:textId="383AAAE6">
      <w:pPr>
        <w:pStyle w:val="COLNumbered"/>
        <w:rPr>
          <w:color w:val="000000"/>
          <w:szCs w:val="24"/>
          <w:shd w:val="clear" w:color="auto" w:fill="auto"/>
        </w:rPr>
      </w:pPr>
      <w:r w:rsidRPr="00972A73">
        <w:rPr>
          <w:color w:val="000000" w:themeColor="text1"/>
          <w:szCs w:val="24"/>
        </w:rPr>
        <w:t>Oncor qualified for and accurately calculated its energy</w:t>
      </w:r>
      <w:r w:rsidR="00314E0F">
        <w:rPr>
          <w:color w:val="000000" w:themeColor="text1"/>
          <w:szCs w:val="24"/>
        </w:rPr>
        <w:t xml:space="preserve"> </w:t>
      </w:r>
      <w:r w:rsidRPr="00972A73">
        <w:rPr>
          <w:color w:val="000000" w:themeColor="text1"/>
          <w:szCs w:val="24"/>
        </w:rPr>
        <w:t>efficiency performance bonus of $</w:t>
      </w:r>
      <w:r w:rsidRPr="00972A73" w:rsidR="00E55008">
        <w:rPr>
          <w:color w:val="000000" w:themeColor="text1"/>
          <w:szCs w:val="24"/>
        </w:rPr>
        <w:t>30,796,489</w:t>
      </w:r>
      <w:r w:rsidRPr="00972A73" w:rsidR="002839B4">
        <w:rPr>
          <w:color w:val="000000" w:themeColor="text1"/>
          <w:szCs w:val="24"/>
        </w:rPr>
        <w:t xml:space="preserve"> </w:t>
      </w:r>
      <w:r w:rsidRPr="00972A73">
        <w:rPr>
          <w:color w:val="000000" w:themeColor="text1"/>
          <w:szCs w:val="24"/>
        </w:rPr>
        <w:t>for its energy</w:t>
      </w:r>
      <w:r w:rsidR="00314E0F">
        <w:rPr>
          <w:color w:val="000000" w:themeColor="text1"/>
          <w:szCs w:val="24"/>
        </w:rPr>
        <w:t xml:space="preserve"> </w:t>
      </w:r>
      <w:r w:rsidRPr="00972A73">
        <w:rPr>
          <w:color w:val="000000" w:themeColor="text1"/>
          <w:szCs w:val="24"/>
        </w:rPr>
        <w:t>efficiency achievements in program year 20</w:t>
      </w:r>
      <w:r w:rsidRPr="00972A73" w:rsidR="002839B4">
        <w:rPr>
          <w:color w:val="000000" w:themeColor="text1"/>
          <w:szCs w:val="24"/>
        </w:rPr>
        <w:t xml:space="preserve">20 in compliance with the requirements of </w:t>
      </w:r>
      <w:r w:rsidRPr="00972A73">
        <w:rPr>
          <w:color w:val="000000" w:themeColor="text1"/>
          <w:szCs w:val="24"/>
        </w:rPr>
        <w:t>PURA § 39.905(b)(2) and 16 TAC § 25.182(e).</w:t>
      </w:r>
    </w:p>
    <w:p w:rsidR="009E3CE9" w:rsidRPr="00972A73" w:rsidP="00BE0EEC" w14:paraId="589550F3" w14:textId="77777777">
      <w:pPr>
        <w:pStyle w:val="COLNumbered"/>
        <w:rPr>
          <w:color w:val="000000"/>
          <w:szCs w:val="24"/>
          <w:shd w:val="clear" w:color="auto" w:fill="auto"/>
        </w:rPr>
      </w:pPr>
      <w:r w:rsidRPr="00972A73">
        <w:rPr>
          <w:color w:val="000000" w:themeColor="text1"/>
          <w:szCs w:val="24"/>
        </w:rPr>
        <w:t>The</w:t>
      </w:r>
      <w:r w:rsidRPr="00972A73" w:rsidR="00BE0EEC">
        <w:rPr>
          <w:color w:val="000000" w:themeColor="text1"/>
          <w:szCs w:val="24"/>
        </w:rPr>
        <w:t xml:space="preserve"> </w:t>
      </w:r>
      <w:r w:rsidRPr="00972A73">
        <w:rPr>
          <w:color w:val="000000" w:themeColor="text1"/>
          <w:szCs w:val="24"/>
        </w:rPr>
        <w:t>amounts and allocation of Oncor’s administrat</w:t>
      </w:r>
      <w:r w:rsidRPr="00972A73" w:rsidR="00636909">
        <w:rPr>
          <w:color w:val="000000" w:themeColor="text1"/>
          <w:szCs w:val="24"/>
        </w:rPr>
        <w:t>ive</w:t>
      </w:r>
      <w:r w:rsidRPr="00972A73">
        <w:rPr>
          <w:color w:val="000000" w:themeColor="text1"/>
          <w:szCs w:val="24"/>
        </w:rPr>
        <w:t xml:space="preserve"> and research and development costs comply with 16 TAC § 25.181(g).</w:t>
      </w:r>
    </w:p>
    <w:p w:rsidR="009E3CE9" w:rsidRPr="00972A73" w:rsidP="00BE0EEC" w14:paraId="734F6C2A" w14:textId="3DBB1E09">
      <w:pPr>
        <w:pStyle w:val="COLNumbered"/>
        <w:rPr>
          <w:color w:val="000000"/>
          <w:szCs w:val="24"/>
          <w:shd w:val="clear" w:color="auto" w:fill="auto"/>
        </w:rPr>
      </w:pPr>
      <w:r w:rsidRPr="00972A73">
        <w:rPr>
          <w:color w:val="000000" w:themeColor="text1"/>
          <w:szCs w:val="24"/>
        </w:rPr>
        <w:t>Oncor’s energy</w:t>
      </w:r>
      <w:r w:rsidR="00314E0F">
        <w:rPr>
          <w:color w:val="000000" w:themeColor="text1"/>
          <w:szCs w:val="24"/>
        </w:rPr>
        <w:t xml:space="preserve"> </w:t>
      </w:r>
      <w:r w:rsidRPr="00972A73">
        <w:rPr>
          <w:color w:val="000000" w:themeColor="text1"/>
          <w:szCs w:val="24"/>
        </w:rPr>
        <w:t xml:space="preserve">efficiency programs adhere to the cost-effectiveness standards </w:t>
      </w:r>
      <w:r w:rsidRPr="00972A73" w:rsidR="003C345B">
        <w:rPr>
          <w:color w:val="000000" w:themeColor="text1"/>
          <w:szCs w:val="24"/>
        </w:rPr>
        <w:t xml:space="preserve">contained </w:t>
      </w:r>
      <w:r w:rsidRPr="00972A73">
        <w:rPr>
          <w:color w:val="000000" w:themeColor="text1"/>
          <w:szCs w:val="24"/>
        </w:rPr>
        <w:t>in 16 TAC § 25.181(d).</w:t>
      </w:r>
    </w:p>
    <w:p w:rsidR="009E3CE9" w:rsidRPr="00972A73" w:rsidP="00BE0EEC" w14:paraId="48F58B0E" w14:textId="077214A7">
      <w:pPr>
        <w:pStyle w:val="COLNumbered"/>
        <w:rPr>
          <w:color w:val="000000"/>
          <w:szCs w:val="24"/>
          <w:shd w:val="clear" w:color="auto" w:fill="auto"/>
        </w:rPr>
      </w:pPr>
      <w:r w:rsidRPr="00972A73">
        <w:rPr>
          <w:color w:val="000000" w:themeColor="text1"/>
          <w:szCs w:val="24"/>
        </w:rPr>
        <w:t>Oncor’s 202</w:t>
      </w:r>
      <w:r w:rsidRPr="00972A73" w:rsidR="002839B4">
        <w:rPr>
          <w:color w:val="000000" w:themeColor="text1"/>
          <w:szCs w:val="24"/>
        </w:rPr>
        <w:t>2</w:t>
      </w:r>
      <w:r w:rsidRPr="00972A73">
        <w:rPr>
          <w:color w:val="000000" w:themeColor="text1"/>
          <w:szCs w:val="24"/>
        </w:rPr>
        <w:t xml:space="preserve"> energy</w:t>
      </w:r>
      <w:r w:rsidR="00314E0F">
        <w:rPr>
          <w:color w:val="000000" w:themeColor="text1"/>
          <w:szCs w:val="24"/>
        </w:rPr>
        <w:t xml:space="preserve"> </w:t>
      </w:r>
      <w:r w:rsidRPr="00972A73">
        <w:rPr>
          <w:color w:val="000000" w:themeColor="text1"/>
          <w:szCs w:val="24"/>
        </w:rPr>
        <w:t>efficiency program costs of $</w:t>
      </w:r>
      <w:r w:rsidRPr="00972A73" w:rsidR="001B164B">
        <w:rPr>
          <w:color w:val="000000" w:themeColor="text1"/>
          <w:szCs w:val="24"/>
        </w:rPr>
        <w:t>49,680,</w:t>
      </w:r>
      <w:r w:rsidRPr="00972A73" w:rsidR="00E55008">
        <w:rPr>
          <w:color w:val="000000" w:themeColor="text1"/>
          <w:szCs w:val="24"/>
        </w:rPr>
        <w:t>513</w:t>
      </w:r>
      <w:r w:rsidRPr="00972A73" w:rsidR="00F36965">
        <w:rPr>
          <w:color w:val="000000" w:themeColor="text1"/>
          <w:szCs w:val="24"/>
        </w:rPr>
        <w:t xml:space="preserve"> </w:t>
      </w:r>
      <w:r w:rsidRPr="00972A73">
        <w:rPr>
          <w:color w:val="000000" w:themeColor="text1"/>
          <w:szCs w:val="24"/>
        </w:rPr>
        <w:t>to be recovered through the EECRF are reasonable estimates of the costs necessary to provide energy</w:t>
      </w:r>
      <w:r w:rsidR="00951D49">
        <w:rPr>
          <w:color w:val="000000" w:themeColor="text1"/>
          <w:szCs w:val="24"/>
        </w:rPr>
        <w:t xml:space="preserve"> </w:t>
      </w:r>
      <w:r w:rsidRPr="00972A73">
        <w:rPr>
          <w:color w:val="000000" w:themeColor="text1"/>
          <w:szCs w:val="24"/>
        </w:rPr>
        <w:t>efficiency programs in 202</w:t>
      </w:r>
      <w:r w:rsidRPr="00972A73" w:rsidR="00F36965">
        <w:rPr>
          <w:color w:val="000000" w:themeColor="text1"/>
          <w:szCs w:val="24"/>
        </w:rPr>
        <w:t>2</w:t>
      </w:r>
      <w:r w:rsidRPr="00972A73">
        <w:rPr>
          <w:color w:val="000000" w:themeColor="text1"/>
          <w:szCs w:val="24"/>
        </w:rPr>
        <w:t xml:space="preserve"> in compliance with PURA § 39.905 and 16 TAC § 25.182(d)(1).</w:t>
      </w:r>
    </w:p>
    <w:p w:rsidR="009E3CE9" w:rsidRPr="00972A73" w:rsidP="00BE0EEC" w14:paraId="0EE48569" w14:textId="0F343D8E">
      <w:pPr>
        <w:pStyle w:val="COLNumbered"/>
        <w:rPr>
          <w:color w:val="000000"/>
          <w:szCs w:val="24"/>
          <w:shd w:val="clear" w:color="auto" w:fill="auto"/>
        </w:rPr>
      </w:pPr>
      <w:r w:rsidRPr="00972A73">
        <w:rPr>
          <w:color w:val="000000" w:themeColor="text1"/>
          <w:szCs w:val="24"/>
        </w:rPr>
        <w:t>Oncor’s</w:t>
      </w:r>
      <w:r w:rsidRPr="00972A73" w:rsidR="00F36965">
        <w:rPr>
          <w:color w:val="000000" w:themeColor="text1"/>
          <w:szCs w:val="24"/>
        </w:rPr>
        <w:t xml:space="preserve"> net </w:t>
      </w:r>
      <w:r w:rsidRPr="00972A73">
        <w:rPr>
          <w:color w:val="000000" w:themeColor="text1"/>
          <w:szCs w:val="24"/>
        </w:rPr>
        <w:t>cost recovery of $</w:t>
      </w:r>
      <w:r w:rsidRPr="00972A73" w:rsidR="00CF578C">
        <w:rPr>
          <w:color w:val="000000" w:themeColor="text1"/>
          <w:szCs w:val="24"/>
        </w:rPr>
        <w:t>33,730,002</w:t>
      </w:r>
      <w:r w:rsidR="00951D49">
        <w:rPr>
          <w:color w:val="000000" w:themeColor="text1"/>
          <w:szCs w:val="24"/>
        </w:rPr>
        <w:t>—</w:t>
      </w:r>
      <w:r w:rsidRPr="00972A73" w:rsidR="005301EE">
        <w:rPr>
          <w:color w:val="000000" w:themeColor="text1"/>
          <w:szCs w:val="24"/>
        </w:rPr>
        <w:t xml:space="preserve">which consists of </w:t>
      </w:r>
      <w:r w:rsidRPr="00972A73" w:rsidR="009F5DD9">
        <w:rPr>
          <w:color w:val="000000" w:themeColor="text1"/>
          <w:szCs w:val="24"/>
        </w:rPr>
        <w:t>the</w:t>
      </w:r>
      <w:r w:rsidRPr="00972A73">
        <w:rPr>
          <w:color w:val="000000" w:themeColor="text1"/>
          <w:szCs w:val="24"/>
        </w:rPr>
        <w:t xml:space="preserve"> EM&amp;V expenses</w:t>
      </w:r>
      <w:r w:rsidRPr="00972A73" w:rsidR="009F5DD9">
        <w:rPr>
          <w:color w:val="000000" w:themeColor="text1"/>
          <w:szCs w:val="24"/>
        </w:rPr>
        <w:t xml:space="preserve"> allocated to Oncor for the </w:t>
      </w:r>
      <w:r w:rsidRPr="00972A73">
        <w:rPr>
          <w:color w:val="000000" w:themeColor="text1"/>
          <w:szCs w:val="24"/>
        </w:rPr>
        <w:t>evaluation of program year 20</w:t>
      </w:r>
      <w:r w:rsidRPr="00972A73" w:rsidR="00174176">
        <w:rPr>
          <w:color w:val="000000" w:themeColor="text1"/>
          <w:szCs w:val="24"/>
        </w:rPr>
        <w:t>2</w:t>
      </w:r>
      <w:r w:rsidRPr="00972A73" w:rsidR="009F5DD9">
        <w:rPr>
          <w:color w:val="000000" w:themeColor="text1"/>
          <w:szCs w:val="24"/>
        </w:rPr>
        <w:t xml:space="preserve">1; an adjustment for the net </w:t>
      </w:r>
      <w:r w:rsidRPr="00972A73" w:rsidR="00BB7E5C">
        <w:rPr>
          <w:color w:val="000000" w:themeColor="text1"/>
          <w:szCs w:val="24"/>
        </w:rPr>
        <w:t>und</w:t>
      </w:r>
      <w:r w:rsidRPr="00972A73" w:rsidR="009F5DD9">
        <w:rPr>
          <w:color w:val="000000" w:themeColor="text1"/>
          <w:szCs w:val="24"/>
        </w:rPr>
        <w:t>er-recovery of program year 2020 energy</w:t>
      </w:r>
      <w:r w:rsidR="00314E0F">
        <w:rPr>
          <w:color w:val="000000" w:themeColor="text1"/>
          <w:szCs w:val="24"/>
        </w:rPr>
        <w:t xml:space="preserve"> </w:t>
      </w:r>
      <w:r w:rsidRPr="00972A73" w:rsidR="009F5DD9">
        <w:rPr>
          <w:color w:val="000000" w:themeColor="text1"/>
          <w:szCs w:val="24"/>
        </w:rPr>
        <w:t xml:space="preserve">efficiency costs with interest; Oncor’s performance bonus earned in 2020; and Cities’ rate-case expenses incurred in Docket No. 50886—complies with </w:t>
      </w:r>
      <w:r w:rsidRPr="00972A73">
        <w:rPr>
          <w:color w:val="000000" w:themeColor="text1"/>
          <w:szCs w:val="24"/>
        </w:rPr>
        <w:t>PURA § 39.905 and 16 TAC § 25.182(d).</w:t>
      </w:r>
    </w:p>
    <w:p w:rsidR="009E3CE9" w:rsidRPr="00972A73" w:rsidP="00BE0EEC" w14:paraId="6FDEC124" w14:textId="2C2F556F">
      <w:pPr>
        <w:pStyle w:val="COLNumbered"/>
        <w:rPr>
          <w:color w:val="000000"/>
          <w:szCs w:val="24"/>
          <w:shd w:val="clear" w:color="auto" w:fill="auto"/>
        </w:rPr>
      </w:pPr>
      <w:r w:rsidRPr="00972A73">
        <w:rPr>
          <w:color w:val="000000" w:themeColor="text1"/>
          <w:szCs w:val="24"/>
        </w:rPr>
        <w:t>The</w:t>
      </w:r>
      <w:r w:rsidRPr="00972A73" w:rsidR="00BE0EEC">
        <w:rPr>
          <w:color w:val="000000" w:themeColor="text1"/>
          <w:szCs w:val="24"/>
        </w:rPr>
        <w:t xml:space="preserve"> </w:t>
      </w:r>
      <w:r w:rsidRPr="00972A73">
        <w:rPr>
          <w:color w:val="000000" w:themeColor="text1"/>
          <w:szCs w:val="24"/>
        </w:rPr>
        <w:t>assignments and allocations of Oncor’s proposed 202</w:t>
      </w:r>
      <w:r w:rsidRPr="00972A73" w:rsidR="009F5DD9">
        <w:rPr>
          <w:color w:val="000000" w:themeColor="text1"/>
          <w:szCs w:val="24"/>
        </w:rPr>
        <w:t>2</w:t>
      </w:r>
      <w:r w:rsidRPr="00972A73">
        <w:rPr>
          <w:color w:val="000000" w:themeColor="text1"/>
          <w:szCs w:val="24"/>
        </w:rPr>
        <w:t xml:space="preserve"> EECRF rates to each rate class are reasonable and comply with PURA § 39.905(b)(4) and 16 TAC § 25.182(d)(2).</w:t>
      </w:r>
    </w:p>
    <w:p w:rsidR="009E3CE9" w:rsidRPr="00972A73" w:rsidP="00BE0EEC" w14:paraId="4FA48487" w14:textId="622A3239">
      <w:pPr>
        <w:pStyle w:val="COLNumbered"/>
        <w:rPr>
          <w:color w:val="000000"/>
          <w:szCs w:val="24"/>
          <w:shd w:val="clear" w:color="auto" w:fill="auto"/>
        </w:rPr>
      </w:pPr>
      <w:r w:rsidRPr="00972A73">
        <w:rPr>
          <w:color w:val="000000" w:themeColor="text1"/>
          <w:szCs w:val="24"/>
        </w:rPr>
        <w:t>Oncor has adopted measures to foster competition among energy</w:t>
      </w:r>
      <w:r w:rsidR="00314E0F">
        <w:rPr>
          <w:color w:val="000000" w:themeColor="text1"/>
          <w:szCs w:val="24"/>
        </w:rPr>
        <w:t xml:space="preserve"> </w:t>
      </w:r>
      <w:r w:rsidRPr="00972A73">
        <w:rPr>
          <w:color w:val="000000" w:themeColor="text1"/>
          <w:szCs w:val="24"/>
        </w:rPr>
        <w:t>efficiency service providers in compliance with 16 TAC § 25.181(g)(2).</w:t>
      </w:r>
    </w:p>
    <w:p w:rsidR="009E3CE9" w:rsidRPr="00972A73" w:rsidP="00BE0EEC" w14:paraId="757D1205" w14:textId="77777777">
      <w:pPr>
        <w:pStyle w:val="COLNumbered"/>
        <w:rPr>
          <w:color w:val="000000"/>
          <w:szCs w:val="24"/>
          <w:shd w:val="clear" w:color="auto" w:fill="auto"/>
        </w:rPr>
      </w:pPr>
      <w:r w:rsidRPr="00972A73">
        <w:rPr>
          <w:color w:val="000000" w:themeColor="text1"/>
          <w:szCs w:val="24"/>
        </w:rPr>
        <w:t>Oncor’s standard offer and market transformation programs comply with PURA §</w:t>
      </w:r>
      <w:r w:rsidRPr="00972A73" w:rsidR="00AF14B8">
        <w:rPr>
          <w:color w:val="000000" w:themeColor="text1"/>
          <w:szCs w:val="24"/>
        </w:rPr>
        <w:t> </w:t>
      </w:r>
      <w:r w:rsidRPr="00972A73">
        <w:rPr>
          <w:color w:val="000000" w:themeColor="text1"/>
          <w:szCs w:val="24"/>
        </w:rPr>
        <w:t>39.905(a)(3) and 16 TAC § 25.181(h) through (k).</w:t>
      </w:r>
    </w:p>
    <w:p w:rsidR="009E3CE9" w:rsidRPr="00972A73" w:rsidP="00BE0EEC" w14:paraId="5A2947FF" w14:textId="77777777">
      <w:pPr>
        <w:pStyle w:val="COLNumbered"/>
        <w:rPr>
          <w:color w:val="000000"/>
          <w:szCs w:val="24"/>
          <w:shd w:val="clear" w:color="auto" w:fill="auto"/>
        </w:rPr>
      </w:pPr>
      <w:r w:rsidRPr="00972A73">
        <w:rPr>
          <w:color w:val="000000" w:themeColor="text1"/>
          <w:szCs w:val="24"/>
        </w:rPr>
        <w:t>Oncor’s incentive payments, which do not exceed 100% of avoided cost, comply with 16</w:t>
      </w:r>
      <w:r w:rsidRPr="00972A73" w:rsidR="007F000A">
        <w:rPr>
          <w:color w:val="000000" w:themeColor="text1"/>
          <w:szCs w:val="24"/>
        </w:rPr>
        <w:t> </w:t>
      </w:r>
      <w:r w:rsidRPr="00972A73">
        <w:rPr>
          <w:color w:val="000000" w:themeColor="text1"/>
          <w:szCs w:val="24"/>
        </w:rPr>
        <w:t>TAC § 25.181(f).</w:t>
      </w:r>
    </w:p>
    <w:p w:rsidR="009E3CE9" w:rsidRPr="00972A73" w:rsidP="00BE0EEC" w14:paraId="7CBBD6FA" w14:textId="2776DAC6">
      <w:pPr>
        <w:pStyle w:val="COLNumbered"/>
        <w:rPr>
          <w:color w:val="000000"/>
          <w:szCs w:val="24"/>
          <w:shd w:val="clear" w:color="auto" w:fill="auto"/>
        </w:rPr>
      </w:pPr>
      <w:r w:rsidRPr="00972A73">
        <w:rPr>
          <w:color w:val="000000" w:themeColor="text1"/>
          <w:szCs w:val="24"/>
        </w:rPr>
        <w:t xml:space="preserve">The annual expenditures for </w:t>
      </w:r>
      <w:r w:rsidRPr="00972A73" w:rsidR="00BE0EEC">
        <w:rPr>
          <w:color w:val="000000" w:themeColor="text1"/>
          <w:szCs w:val="24"/>
        </w:rPr>
        <w:t xml:space="preserve">Oncor’s </w:t>
      </w:r>
      <w:r w:rsidRPr="00972A73">
        <w:rPr>
          <w:color w:val="000000" w:themeColor="text1"/>
          <w:szCs w:val="24"/>
        </w:rPr>
        <w:t>targeted low-income energy</w:t>
      </w:r>
      <w:r w:rsidR="00314E0F">
        <w:rPr>
          <w:color w:val="000000" w:themeColor="text1"/>
          <w:szCs w:val="24"/>
        </w:rPr>
        <w:t xml:space="preserve"> </w:t>
      </w:r>
      <w:r w:rsidRPr="00972A73">
        <w:rPr>
          <w:color w:val="000000" w:themeColor="text1"/>
          <w:szCs w:val="24"/>
        </w:rPr>
        <w:t xml:space="preserve">efficiency program exceed the minimum requirement of being 10% of </w:t>
      </w:r>
      <w:r w:rsidRPr="00972A73" w:rsidR="008F4740">
        <w:rPr>
          <w:color w:val="000000" w:themeColor="text1"/>
          <w:szCs w:val="24"/>
        </w:rPr>
        <w:t>the</w:t>
      </w:r>
      <w:r w:rsidRPr="00972A73">
        <w:rPr>
          <w:color w:val="000000" w:themeColor="text1"/>
          <w:szCs w:val="24"/>
        </w:rPr>
        <w:t xml:space="preserve"> energy</w:t>
      </w:r>
      <w:r w:rsidR="00314E0F">
        <w:rPr>
          <w:color w:val="000000" w:themeColor="text1"/>
          <w:szCs w:val="24"/>
        </w:rPr>
        <w:t xml:space="preserve"> </w:t>
      </w:r>
      <w:r w:rsidRPr="00972A73">
        <w:rPr>
          <w:color w:val="000000" w:themeColor="text1"/>
          <w:szCs w:val="24"/>
        </w:rPr>
        <w:t>efficiency budget for the program year in compliance with 16 TAC §</w:t>
      </w:r>
      <w:r w:rsidRPr="00972A73" w:rsidR="00BE0EEC">
        <w:rPr>
          <w:color w:val="000000" w:themeColor="text1"/>
          <w:szCs w:val="24"/>
        </w:rPr>
        <w:t> </w:t>
      </w:r>
      <w:r w:rsidRPr="00972A73">
        <w:rPr>
          <w:color w:val="000000" w:themeColor="text1"/>
          <w:szCs w:val="24"/>
        </w:rPr>
        <w:t>25.181(p).</w:t>
      </w:r>
    </w:p>
    <w:p w:rsidR="009E3CE9" w:rsidRPr="00972A73" w:rsidP="00BE0EEC" w14:paraId="4D3330C0" w14:textId="335C38B1">
      <w:pPr>
        <w:pStyle w:val="COLNumbered"/>
        <w:rPr>
          <w:color w:val="000000"/>
          <w:szCs w:val="24"/>
          <w:shd w:val="clear" w:color="auto" w:fill="auto"/>
        </w:rPr>
      </w:pPr>
      <w:r w:rsidRPr="00972A73">
        <w:rPr>
          <w:color w:val="000000" w:themeColor="text1"/>
          <w:szCs w:val="24"/>
        </w:rPr>
        <w:t xml:space="preserve">Oncor’s outreach and information programs meet the requirement of PURA § 39.905(a)(4) and 16 TAC § 25.181(r) to encourage and facilitate the involvement of </w:t>
      </w:r>
      <w:r w:rsidRPr="00972A73" w:rsidR="00807413">
        <w:rPr>
          <w:color w:val="000000" w:themeColor="text1"/>
          <w:szCs w:val="24"/>
        </w:rPr>
        <w:t xml:space="preserve">retail electric providers </w:t>
      </w:r>
      <w:r w:rsidRPr="00972A73">
        <w:rPr>
          <w:color w:val="000000" w:themeColor="text1"/>
          <w:szCs w:val="24"/>
        </w:rPr>
        <w:t>in deliver</w:t>
      </w:r>
      <w:r w:rsidRPr="00972A73" w:rsidR="003B5B6F">
        <w:rPr>
          <w:color w:val="000000" w:themeColor="text1"/>
          <w:szCs w:val="24"/>
        </w:rPr>
        <w:t>ing</w:t>
      </w:r>
      <w:r w:rsidRPr="00972A73">
        <w:rPr>
          <w:color w:val="000000" w:themeColor="text1"/>
          <w:szCs w:val="24"/>
        </w:rPr>
        <w:t xml:space="preserve"> efficiency and demand-response programs.</w:t>
      </w:r>
    </w:p>
    <w:p w:rsidR="009E3CE9" w:rsidRPr="00972A73" w:rsidP="00BE0EEC" w14:paraId="3FE22060" w14:textId="77777777">
      <w:pPr>
        <w:pStyle w:val="COLNumbered"/>
        <w:rPr>
          <w:color w:val="000000"/>
          <w:szCs w:val="24"/>
          <w:shd w:val="clear" w:color="auto" w:fill="auto"/>
        </w:rPr>
      </w:pPr>
      <w:r w:rsidRPr="00972A73">
        <w:rPr>
          <w:color w:val="000000" w:themeColor="text1"/>
          <w:szCs w:val="24"/>
        </w:rPr>
        <w:t>Oncor’s load associated with industrial customers who provided qualifying identification n</w:t>
      </w:r>
      <w:r w:rsidRPr="00972A73" w:rsidR="006A2612">
        <w:rPr>
          <w:color w:val="000000" w:themeColor="text1"/>
          <w:szCs w:val="24"/>
        </w:rPr>
        <w:t>otices were excluded from Oncor’</w:t>
      </w:r>
      <w:r w:rsidRPr="00972A73">
        <w:rPr>
          <w:color w:val="000000" w:themeColor="text1"/>
          <w:szCs w:val="24"/>
        </w:rPr>
        <w:t>s calculated demand-reduction goal in accordance with 16 TAC § 25.181(u).</w:t>
      </w:r>
    </w:p>
    <w:p w:rsidR="005B2FED" w:rsidRPr="00972A73" w:rsidP="00BE0EEC" w14:paraId="6100C88E" w14:textId="7D3E3E57">
      <w:pPr>
        <w:pStyle w:val="COLNumbered"/>
        <w:rPr>
          <w:color w:val="000000"/>
          <w:szCs w:val="24"/>
          <w:shd w:val="clear" w:color="auto" w:fill="auto"/>
        </w:rPr>
      </w:pPr>
      <w:r w:rsidRPr="00972A73">
        <w:rPr>
          <w:color w:val="000000" w:themeColor="text1"/>
          <w:szCs w:val="24"/>
        </w:rPr>
        <w:t xml:space="preserve">Oncor’s </w:t>
      </w:r>
      <w:r w:rsidRPr="00972A73" w:rsidR="009E3CE9">
        <w:rPr>
          <w:color w:val="000000" w:themeColor="text1"/>
          <w:szCs w:val="24"/>
        </w:rPr>
        <w:t>proposed 202</w:t>
      </w:r>
      <w:r w:rsidRPr="00972A73" w:rsidR="00807413">
        <w:rPr>
          <w:color w:val="000000" w:themeColor="text1"/>
          <w:szCs w:val="24"/>
        </w:rPr>
        <w:t>2</w:t>
      </w:r>
      <w:r w:rsidRPr="00972A73" w:rsidR="009E3CE9">
        <w:rPr>
          <w:color w:val="000000" w:themeColor="text1"/>
          <w:szCs w:val="24"/>
        </w:rPr>
        <w:t xml:space="preserve"> EECRF rates are just and reasonable</w:t>
      </w:r>
      <w:r w:rsidRPr="00972A73" w:rsidR="00717C81">
        <w:rPr>
          <w:color w:val="000000" w:themeColor="text1"/>
          <w:szCs w:val="24"/>
        </w:rPr>
        <w:t xml:space="preserve"> under PURA § 36.003(a)</w:t>
      </w:r>
      <w:r w:rsidRPr="00972A73">
        <w:rPr>
          <w:color w:val="000000" w:themeColor="text1"/>
          <w:szCs w:val="24"/>
        </w:rPr>
        <w:t>.</w:t>
      </w:r>
    </w:p>
    <w:p w:rsidR="009E3CE9" w:rsidRPr="00972A73" w:rsidP="00BE0EEC" w14:paraId="761AECF0" w14:textId="5C482338">
      <w:pPr>
        <w:pStyle w:val="COLNumbered"/>
        <w:rPr>
          <w:color w:val="000000"/>
          <w:szCs w:val="24"/>
          <w:shd w:val="clear" w:color="auto" w:fill="auto"/>
        </w:rPr>
      </w:pPr>
      <w:r w:rsidRPr="00972A73">
        <w:rPr>
          <w:color w:val="000000" w:themeColor="text1"/>
          <w:szCs w:val="24"/>
        </w:rPr>
        <w:t xml:space="preserve">In </w:t>
      </w:r>
      <w:r w:rsidRPr="00972A73" w:rsidR="00B27A8E">
        <w:rPr>
          <w:color w:val="000000" w:themeColor="text1"/>
          <w:szCs w:val="24"/>
        </w:rPr>
        <w:t>accorda</w:t>
      </w:r>
      <w:r w:rsidRPr="00972A73">
        <w:rPr>
          <w:color w:val="000000" w:themeColor="text1"/>
          <w:szCs w:val="24"/>
        </w:rPr>
        <w:t>nce with PURA § 36.003(b), Oncor’s proposed 202</w:t>
      </w:r>
      <w:r w:rsidRPr="00972A73" w:rsidR="004D5E3D">
        <w:rPr>
          <w:color w:val="000000" w:themeColor="text1"/>
          <w:szCs w:val="24"/>
        </w:rPr>
        <w:t>2</w:t>
      </w:r>
      <w:r w:rsidRPr="00972A73">
        <w:rPr>
          <w:color w:val="000000" w:themeColor="text1"/>
          <w:szCs w:val="24"/>
        </w:rPr>
        <w:t xml:space="preserve"> EECRF rates are not unreasonably preferential, prejudicial, or discriminatory and are sufficient, equitable, and consistent in application to each consumer class.</w:t>
      </w:r>
    </w:p>
    <w:p w:rsidR="004D5E3D" w:rsidRPr="00972A73" w:rsidP="00BE0EEC" w14:paraId="567C140D" w14:textId="17BE8B24">
      <w:pPr>
        <w:pStyle w:val="COLNumbered"/>
        <w:rPr>
          <w:color w:val="000000"/>
          <w:szCs w:val="24"/>
          <w:shd w:val="clear" w:color="auto" w:fill="auto"/>
        </w:rPr>
      </w:pPr>
      <w:r w:rsidRPr="00972A73">
        <w:rPr>
          <w:color w:val="000000" w:themeColor="text1"/>
          <w:szCs w:val="24"/>
        </w:rPr>
        <w:t>In accordance with 16 TAC § 25.182(d)(9)(B), Oncor is required to serve notice of the approved rates and the effective date of the approved rates on the retail electric providers that are authorized to provide service in its service area by the working day after Oncor files its approved EECRF tariff with central records.  The notice may be served by email.</w:t>
      </w:r>
    </w:p>
    <w:p w:rsidR="004D5E3D" w:rsidRPr="00972A73" w:rsidP="00BE0EEC" w14:paraId="03ECAEEF" w14:textId="1A18D02F">
      <w:pPr>
        <w:pStyle w:val="COLNumbered"/>
        <w:rPr>
          <w:color w:val="000000"/>
          <w:szCs w:val="24"/>
          <w:shd w:val="clear" w:color="auto" w:fill="auto"/>
        </w:rPr>
      </w:pPr>
      <w:r w:rsidRPr="00972A73">
        <w:rPr>
          <w:color w:val="000000" w:themeColor="text1"/>
          <w:szCs w:val="24"/>
        </w:rPr>
        <w:t>Under 16 TAC § 22.5(b), there is good cause to waive the 20-day notice requirement in 16 TAC § 22.35(b)(2).</w:t>
      </w:r>
    </w:p>
    <w:p w:rsidR="009E3CE9" w:rsidRPr="00972A73" w:rsidP="00BE0EEC" w14:paraId="0200AEF9" w14:textId="516D2AF4">
      <w:pPr>
        <w:pStyle w:val="COLNumbered"/>
        <w:rPr>
          <w:color w:val="000000"/>
          <w:szCs w:val="24"/>
          <w:shd w:val="clear" w:color="auto" w:fill="auto"/>
        </w:rPr>
      </w:pPr>
      <w:r w:rsidRPr="00972A73">
        <w:rPr>
          <w:color w:val="000000" w:themeColor="text1"/>
          <w:szCs w:val="24"/>
        </w:rPr>
        <w:t>Th</w:t>
      </w:r>
      <w:r w:rsidRPr="00972A73" w:rsidR="004D5E3D">
        <w:rPr>
          <w:color w:val="000000" w:themeColor="text1"/>
          <w:szCs w:val="24"/>
        </w:rPr>
        <w:t>is proceeding meets th</w:t>
      </w:r>
      <w:r w:rsidRPr="00972A73">
        <w:rPr>
          <w:color w:val="000000" w:themeColor="text1"/>
          <w:szCs w:val="24"/>
        </w:rPr>
        <w:t xml:space="preserve">e requirements for informal disposition </w:t>
      </w:r>
      <w:r w:rsidRPr="00972A73" w:rsidR="004D5E3D">
        <w:rPr>
          <w:color w:val="000000" w:themeColor="text1"/>
          <w:szCs w:val="24"/>
        </w:rPr>
        <w:t>in</w:t>
      </w:r>
      <w:r w:rsidRPr="00972A73">
        <w:rPr>
          <w:color w:val="000000" w:themeColor="text1"/>
          <w:szCs w:val="24"/>
        </w:rPr>
        <w:t xml:space="preserve"> 16 TAC § 22.35.</w:t>
      </w:r>
    </w:p>
    <w:p w:rsidR="00EE5DDA" w:rsidRPr="00972A73" w:rsidP="00EE5DDA" w14:paraId="6F453CA1" w14:textId="77777777">
      <w:pPr>
        <w:pStyle w:val="Heading1"/>
        <w:rPr>
          <w:rFonts w:cs="Times New Roman"/>
          <w:color w:val="000000"/>
          <w:szCs w:val="24"/>
          <w:shd w:val="clear" w:color="auto" w:fill="auto"/>
        </w:rPr>
      </w:pPr>
      <w:r w:rsidRPr="00972A73">
        <w:rPr>
          <w:rFonts w:cs="Times New Roman"/>
          <w:color w:val="000000" w:themeColor="text1"/>
          <w:szCs w:val="24"/>
        </w:rPr>
        <w:t>Ordering Paragraphs</w:t>
      </w:r>
    </w:p>
    <w:p w:rsidR="008D1724" w:rsidRPr="00972A73" w:rsidP="00A2769E" w14:paraId="4E33D2D8" w14:textId="77777777">
      <w:pPr>
        <w:pStyle w:val="BodyText"/>
        <w:keepNext/>
        <w:rPr>
          <w:color w:val="000000"/>
          <w:shd w:val="clear" w:color="auto" w:fill="auto"/>
        </w:rPr>
      </w:pPr>
      <w:r w:rsidRPr="00972A73">
        <w:rPr>
          <w:color w:val="000000" w:themeColor="text1"/>
        </w:rPr>
        <w:t>In accordance with these findings of fact and conclusions of law, the Commission issues the following orders:</w:t>
      </w:r>
    </w:p>
    <w:p w:rsidR="009E3CE9" w:rsidRPr="00972A73" w:rsidP="00FC5153" w14:paraId="352C77AB" w14:textId="27FD3081">
      <w:pPr>
        <w:pStyle w:val="OrderingParagraph"/>
        <w:rPr>
          <w:color w:val="000000"/>
          <w:szCs w:val="24"/>
          <w:shd w:val="clear" w:color="auto" w:fill="auto"/>
        </w:rPr>
      </w:pPr>
      <w:r w:rsidRPr="00972A73">
        <w:rPr>
          <w:color w:val="000000" w:themeColor="text1"/>
          <w:szCs w:val="24"/>
        </w:rPr>
        <w:t xml:space="preserve">The Commission approves </w:t>
      </w:r>
      <w:r w:rsidRPr="00972A73" w:rsidR="008E6430">
        <w:rPr>
          <w:color w:val="000000" w:themeColor="text1"/>
          <w:szCs w:val="24"/>
        </w:rPr>
        <w:t xml:space="preserve">the agreed EECRF for Oncor to the extent provided in this Order.  </w:t>
      </w:r>
    </w:p>
    <w:p w:rsidR="009E3CE9" w:rsidRPr="00972A73" w:rsidP="00FC5153" w14:paraId="05F7B4BD" w14:textId="46E00945">
      <w:pPr>
        <w:pStyle w:val="OrderingParagraph"/>
        <w:rPr>
          <w:color w:val="000000"/>
          <w:szCs w:val="24"/>
          <w:shd w:val="clear" w:color="auto" w:fill="auto"/>
        </w:rPr>
      </w:pPr>
      <w:r w:rsidRPr="00972A73">
        <w:rPr>
          <w:color w:val="000000" w:themeColor="text1"/>
          <w:szCs w:val="24"/>
        </w:rPr>
        <w:t xml:space="preserve">The Commission approves </w:t>
      </w:r>
      <w:r w:rsidRPr="00972A73" w:rsidR="00BE0EEC">
        <w:rPr>
          <w:color w:val="000000" w:themeColor="text1"/>
          <w:szCs w:val="24"/>
        </w:rPr>
        <w:t>Oncor’</w:t>
      </w:r>
      <w:r w:rsidRPr="00972A73">
        <w:rPr>
          <w:color w:val="000000" w:themeColor="text1"/>
          <w:szCs w:val="24"/>
        </w:rPr>
        <w:t>s 202</w:t>
      </w:r>
      <w:r w:rsidRPr="00972A73" w:rsidR="008E6430">
        <w:rPr>
          <w:color w:val="000000" w:themeColor="text1"/>
          <w:szCs w:val="24"/>
        </w:rPr>
        <w:t>2</w:t>
      </w:r>
      <w:r w:rsidRPr="00972A73">
        <w:rPr>
          <w:color w:val="000000" w:themeColor="text1"/>
          <w:szCs w:val="24"/>
        </w:rPr>
        <w:t xml:space="preserve"> EECRF in the amount of </w:t>
      </w:r>
      <w:r w:rsidRPr="00972A73" w:rsidR="001B164B">
        <w:rPr>
          <w:color w:val="000000" w:themeColor="text1"/>
          <w:szCs w:val="24"/>
        </w:rPr>
        <w:t>$83,410,515</w:t>
      </w:r>
      <w:r w:rsidRPr="00972A73" w:rsidR="008E6430">
        <w:rPr>
          <w:color w:val="000000" w:themeColor="text1"/>
          <w:szCs w:val="24"/>
        </w:rPr>
        <w:t>,</w:t>
      </w:r>
      <w:r w:rsidRPr="00972A73">
        <w:rPr>
          <w:color w:val="000000" w:themeColor="text1"/>
          <w:szCs w:val="24"/>
        </w:rPr>
        <w:t xml:space="preserve"> which is comp</w:t>
      </w:r>
      <w:r w:rsidRPr="00972A73" w:rsidR="00403072">
        <w:rPr>
          <w:color w:val="000000" w:themeColor="text1"/>
          <w:szCs w:val="24"/>
        </w:rPr>
        <w:t>osed</w:t>
      </w:r>
      <w:r w:rsidRPr="00972A73">
        <w:rPr>
          <w:color w:val="000000" w:themeColor="text1"/>
          <w:szCs w:val="24"/>
        </w:rPr>
        <w:t xml:space="preserve"> of</w:t>
      </w:r>
      <w:r w:rsidRPr="00972A73" w:rsidR="003F66CB">
        <w:rPr>
          <w:color w:val="000000" w:themeColor="text1"/>
          <w:szCs w:val="24"/>
        </w:rPr>
        <w:t xml:space="preserve"> the following</w:t>
      </w:r>
      <w:r w:rsidRPr="00972A73">
        <w:rPr>
          <w:color w:val="000000" w:themeColor="text1"/>
          <w:szCs w:val="24"/>
        </w:rPr>
        <w:t>:</w:t>
      </w:r>
    </w:p>
    <w:p w:rsidR="009E3CE9" w:rsidRPr="00972A73" w:rsidP="00AE06A4" w14:paraId="0ADD736E" w14:textId="373A7D23">
      <w:pPr>
        <w:pStyle w:val="BodyText"/>
        <w:widowControl w:val="0"/>
        <w:tabs>
          <w:tab w:val="left" w:pos="1440"/>
        </w:tabs>
        <w:spacing w:before="0" w:after="120"/>
        <w:rPr>
          <w:color w:val="000000"/>
          <w:shd w:val="clear" w:color="auto" w:fill="auto"/>
        </w:rPr>
      </w:pPr>
      <w:r w:rsidRPr="00972A73">
        <w:rPr>
          <w:color w:val="000000" w:themeColor="text1"/>
        </w:rPr>
        <w:t>(a)</w:t>
      </w:r>
      <w:r w:rsidRPr="00972A73">
        <w:rPr>
          <w:color w:val="000000" w:themeColor="text1"/>
        </w:rPr>
        <w:tab/>
        <w:t>Oncor’s forecasted energy</w:t>
      </w:r>
      <w:r w:rsidR="00314E0F">
        <w:rPr>
          <w:color w:val="000000" w:themeColor="text1"/>
        </w:rPr>
        <w:t xml:space="preserve"> </w:t>
      </w:r>
      <w:r w:rsidRPr="00972A73">
        <w:rPr>
          <w:color w:val="000000" w:themeColor="text1"/>
        </w:rPr>
        <w:t>efficiency costs</w:t>
      </w:r>
      <w:r w:rsidRPr="00972A73" w:rsidR="00245B7E">
        <w:rPr>
          <w:color w:val="000000" w:themeColor="text1"/>
        </w:rPr>
        <w:t xml:space="preserve"> of $</w:t>
      </w:r>
      <w:r w:rsidRPr="00972A73" w:rsidR="001B164B">
        <w:rPr>
          <w:color w:val="000000" w:themeColor="text1"/>
        </w:rPr>
        <w:t>49</w:t>
      </w:r>
      <w:r w:rsidRPr="00972A73" w:rsidR="000C7E27">
        <w:rPr>
          <w:color w:val="000000" w:themeColor="text1"/>
        </w:rPr>
        <w:t>,</w:t>
      </w:r>
      <w:r w:rsidRPr="00972A73" w:rsidR="001B164B">
        <w:rPr>
          <w:color w:val="000000" w:themeColor="text1"/>
        </w:rPr>
        <w:t>68</w:t>
      </w:r>
      <w:r w:rsidRPr="00972A73" w:rsidR="000C7E27">
        <w:rPr>
          <w:color w:val="000000" w:themeColor="text1"/>
        </w:rPr>
        <w:t>0,513</w:t>
      </w:r>
      <w:r w:rsidRPr="00972A73">
        <w:rPr>
          <w:color w:val="000000" w:themeColor="text1"/>
        </w:rPr>
        <w:t xml:space="preserve"> in program year 202</w:t>
      </w:r>
      <w:r w:rsidRPr="00972A73" w:rsidR="00403072">
        <w:rPr>
          <w:color w:val="000000" w:themeColor="text1"/>
        </w:rPr>
        <w:t>2</w:t>
      </w:r>
      <w:r w:rsidRPr="00972A73">
        <w:rPr>
          <w:color w:val="000000" w:themeColor="text1"/>
        </w:rPr>
        <w:t>;</w:t>
      </w:r>
    </w:p>
    <w:p w:rsidR="009E3CE9" w:rsidRPr="00972A73" w:rsidP="00AE06A4" w14:paraId="6CA20259" w14:textId="253D54B4">
      <w:pPr>
        <w:pStyle w:val="BodyText"/>
        <w:widowControl w:val="0"/>
        <w:tabs>
          <w:tab w:val="left" w:pos="1440"/>
        </w:tabs>
        <w:spacing w:before="0" w:after="120"/>
        <w:ind w:right="115"/>
        <w:jc w:val="left"/>
        <w:rPr>
          <w:color w:val="000000"/>
          <w:shd w:val="clear" w:color="auto" w:fill="auto"/>
        </w:rPr>
      </w:pPr>
      <w:r w:rsidRPr="00972A73">
        <w:rPr>
          <w:color w:val="000000" w:themeColor="text1"/>
        </w:rPr>
        <w:t>(b)</w:t>
      </w:r>
      <w:r w:rsidRPr="00972A73">
        <w:rPr>
          <w:color w:val="000000" w:themeColor="text1"/>
        </w:rPr>
        <w:tab/>
        <w:t>EM&amp;V expenses</w:t>
      </w:r>
      <w:r w:rsidRPr="00972A73" w:rsidR="00027EA4">
        <w:rPr>
          <w:color w:val="000000" w:themeColor="text1"/>
        </w:rPr>
        <w:t xml:space="preserve"> of $</w:t>
      </w:r>
      <w:r w:rsidRPr="00972A73" w:rsidR="000C7E27">
        <w:rPr>
          <w:color w:val="000000" w:themeColor="text1"/>
        </w:rPr>
        <w:t>733,805</w:t>
      </w:r>
      <w:r w:rsidRPr="00972A73">
        <w:rPr>
          <w:color w:val="000000" w:themeColor="text1"/>
        </w:rPr>
        <w:t xml:space="preserve"> for</w:t>
      </w:r>
      <w:r w:rsidRPr="00972A73">
        <w:rPr>
          <w:color w:val="000000" w:themeColor="text1"/>
          <w:w w:val="102"/>
        </w:rPr>
        <w:t xml:space="preserve"> </w:t>
      </w:r>
      <w:r w:rsidRPr="00972A73" w:rsidR="00245B7E">
        <w:rPr>
          <w:color w:val="000000" w:themeColor="text1"/>
          <w:w w:val="102"/>
        </w:rPr>
        <w:t xml:space="preserve">the </w:t>
      </w:r>
      <w:r w:rsidRPr="00972A73">
        <w:rPr>
          <w:color w:val="000000" w:themeColor="text1"/>
          <w:w w:val="102"/>
        </w:rPr>
        <w:t xml:space="preserve">evaluation of </w:t>
      </w:r>
      <w:r w:rsidRPr="00972A73">
        <w:rPr>
          <w:color w:val="000000" w:themeColor="text1"/>
        </w:rPr>
        <w:t>program year</w:t>
      </w:r>
      <w:r w:rsidRPr="00972A73" w:rsidR="00A42A5A">
        <w:rPr>
          <w:color w:val="000000" w:themeColor="text1"/>
        </w:rPr>
        <w:t xml:space="preserve"> 20</w:t>
      </w:r>
      <w:r w:rsidRPr="00972A73" w:rsidR="00673312">
        <w:rPr>
          <w:color w:val="000000" w:themeColor="text1"/>
        </w:rPr>
        <w:t>2</w:t>
      </w:r>
      <w:r w:rsidRPr="00972A73" w:rsidR="00403072">
        <w:rPr>
          <w:color w:val="000000" w:themeColor="text1"/>
        </w:rPr>
        <w:t>1</w:t>
      </w:r>
      <w:r w:rsidRPr="00972A73">
        <w:rPr>
          <w:color w:val="000000" w:themeColor="text1"/>
        </w:rPr>
        <w:t>;</w:t>
      </w:r>
    </w:p>
    <w:p w:rsidR="00A64829" w:rsidRPr="00972A73" w:rsidP="00AE06A4" w14:paraId="1E4103CD" w14:textId="59DF6B00">
      <w:pPr>
        <w:pStyle w:val="BodyText"/>
        <w:widowControl w:val="0"/>
        <w:tabs>
          <w:tab w:val="left" w:pos="1440"/>
        </w:tabs>
        <w:spacing w:before="0" w:after="120"/>
        <w:ind w:left="1440" w:right="115" w:hanging="720"/>
        <w:rPr>
          <w:color w:val="000000"/>
          <w:shd w:val="clear" w:color="auto" w:fill="auto"/>
        </w:rPr>
      </w:pPr>
      <w:r w:rsidRPr="00972A73">
        <w:rPr>
          <w:color w:val="000000" w:themeColor="text1"/>
        </w:rPr>
        <w:t>(c)</w:t>
      </w:r>
      <w:r w:rsidRPr="00972A73">
        <w:rPr>
          <w:color w:val="000000" w:themeColor="text1"/>
        </w:rPr>
        <w:tab/>
      </w:r>
      <w:r w:rsidRPr="00972A73" w:rsidR="008A7462">
        <w:rPr>
          <w:color w:val="000000" w:themeColor="text1"/>
        </w:rPr>
        <w:t xml:space="preserve">an adjustment of </w:t>
      </w:r>
      <w:r w:rsidRPr="00972A73" w:rsidR="009E3CE9">
        <w:rPr>
          <w:color w:val="000000" w:themeColor="text1"/>
        </w:rPr>
        <w:t>$</w:t>
      </w:r>
      <w:r w:rsidRPr="00972A73" w:rsidR="000C7E27">
        <w:rPr>
          <w:color w:val="000000" w:themeColor="text1"/>
        </w:rPr>
        <w:t>2,187,660</w:t>
      </w:r>
      <w:r w:rsidRPr="00972A73" w:rsidR="009E3CE9">
        <w:rPr>
          <w:color w:val="000000" w:themeColor="text1"/>
        </w:rPr>
        <w:t xml:space="preserve"> for the tot</w:t>
      </w:r>
      <w:r w:rsidRPr="00972A73" w:rsidR="00220187">
        <w:rPr>
          <w:color w:val="000000" w:themeColor="text1"/>
        </w:rPr>
        <w:t xml:space="preserve">al </w:t>
      </w:r>
      <w:r w:rsidRPr="00972A73" w:rsidR="00BB7E5C">
        <w:rPr>
          <w:color w:val="000000" w:themeColor="text1"/>
        </w:rPr>
        <w:t>und</w:t>
      </w:r>
      <w:r w:rsidRPr="00972A73" w:rsidR="00220187">
        <w:rPr>
          <w:color w:val="000000" w:themeColor="text1"/>
        </w:rPr>
        <w:t xml:space="preserve">er-recovery of </w:t>
      </w:r>
      <w:r w:rsidRPr="00972A73" w:rsidR="00C03B20">
        <w:rPr>
          <w:color w:val="000000" w:themeColor="text1"/>
        </w:rPr>
        <w:t xml:space="preserve">program year </w:t>
      </w:r>
      <w:r w:rsidRPr="00972A73" w:rsidR="00220187">
        <w:rPr>
          <w:color w:val="000000" w:themeColor="text1"/>
        </w:rPr>
        <w:t>20</w:t>
      </w:r>
      <w:r w:rsidRPr="00972A73" w:rsidR="00403072">
        <w:rPr>
          <w:color w:val="000000" w:themeColor="text1"/>
        </w:rPr>
        <w:t>20</w:t>
      </w:r>
      <w:r w:rsidRPr="00972A73" w:rsidR="00220187">
        <w:rPr>
          <w:color w:val="000000" w:themeColor="text1"/>
        </w:rPr>
        <w:t xml:space="preserve"> energy</w:t>
      </w:r>
      <w:r w:rsidR="00314E0F">
        <w:rPr>
          <w:color w:val="000000" w:themeColor="text1"/>
        </w:rPr>
        <w:t xml:space="preserve"> </w:t>
      </w:r>
      <w:r w:rsidRPr="00972A73" w:rsidR="009E3CE9">
        <w:rPr>
          <w:color w:val="000000" w:themeColor="text1"/>
        </w:rPr>
        <w:t>efficiency costs</w:t>
      </w:r>
      <w:r w:rsidRPr="00972A73" w:rsidR="008A7462">
        <w:rPr>
          <w:color w:val="000000" w:themeColor="text1"/>
        </w:rPr>
        <w:t>, including interest;</w:t>
      </w:r>
    </w:p>
    <w:p w:rsidR="00A64829" w:rsidRPr="00972A73" w:rsidP="00AE06A4" w14:paraId="3F3B7F81" w14:textId="4A0A3736">
      <w:pPr>
        <w:pStyle w:val="BodyText"/>
        <w:widowControl w:val="0"/>
        <w:tabs>
          <w:tab w:val="left" w:pos="1440"/>
        </w:tabs>
        <w:spacing w:before="0" w:after="120"/>
        <w:ind w:left="1440" w:right="115" w:hanging="720"/>
        <w:rPr>
          <w:color w:val="000000"/>
          <w:shd w:val="clear" w:color="auto" w:fill="auto"/>
        </w:rPr>
      </w:pPr>
      <w:r w:rsidRPr="00972A73">
        <w:rPr>
          <w:color w:val="000000" w:themeColor="text1"/>
        </w:rPr>
        <w:t>(d)</w:t>
      </w:r>
      <w:r w:rsidRPr="00972A73">
        <w:rPr>
          <w:color w:val="000000" w:themeColor="text1"/>
        </w:rPr>
        <w:tab/>
      </w:r>
      <w:r w:rsidRPr="00972A73" w:rsidR="009E3CE9">
        <w:rPr>
          <w:color w:val="000000" w:themeColor="text1"/>
        </w:rPr>
        <w:t>a performance bonus of $</w:t>
      </w:r>
      <w:r w:rsidRPr="00972A73" w:rsidR="000C7E27">
        <w:rPr>
          <w:color w:val="000000" w:themeColor="text1"/>
        </w:rPr>
        <w:t>30,796,489</w:t>
      </w:r>
      <w:r w:rsidRPr="00972A73" w:rsidR="009E3CE9">
        <w:rPr>
          <w:color w:val="000000" w:themeColor="text1"/>
        </w:rPr>
        <w:t>; and</w:t>
      </w:r>
    </w:p>
    <w:p w:rsidR="009E3CE9" w:rsidRPr="00972A73" w:rsidP="00AE06A4" w14:paraId="68973BE5" w14:textId="1BD5DE22">
      <w:pPr>
        <w:pStyle w:val="BodyText"/>
        <w:widowControl w:val="0"/>
        <w:tabs>
          <w:tab w:val="left" w:pos="1440"/>
        </w:tabs>
        <w:spacing w:before="0" w:after="120"/>
        <w:ind w:left="1440" w:right="115" w:hanging="720"/>
        <w:rPr>
          <w:color w:val="000000"/>
          <w:shd w:val="clear" w:color="auto" w:fill="auto"/>
        </w:rPr>
      </w:pPr>
      <w:r w:rsidRPr="00972A73">
        <w:rPr>
          <w:color w:val="000000" w:themeColor="text1"/>
        </w:rPr>
        <w:t>(e)</w:t>
      </w:r>
      <w:r w:rsidRPr="00972A73">
        <w:rPr>
          <w:color w:val="000000" w:themeColor="text1"/>
        </w:rPr>
        <w:tab/>
        <w:t>Cities’ rate-case expenses incurred in</w:t>
      </w:r>
      <w:r w:rsidRPr="00972A73">
        <w:rPr>
          <w:color w:val="000000" w:themeColor="text1"/>
          <w:w w:val="96"/>
        </w:rPr>
        <w:t xml:space="preserve"> </w:t>
      </w:r>
      <w:r w:rsidRPr="00972A73">
        <w:rPr>
          <w:color w:val="000000" w:themeColor="text1"/>
        </w:rPr>
        <w:t xml:space="preserve">Docket No. </w:t>
      </w:r>
      <w:r w:rsidRPr="00972A73" w:rsidR="00AE06A4">
        <w:rPr>
          <w:color w:val="000000" w:themeColor="text1"/>
        </w:rPr>
        <w:t>50886 in the amount of $12,048</w:t>
      </w:r>
      <w:r w:rsidRPr="00972A73">
        <w:rPr>
          <w:color w:val="000000" w:themeColor="text1"/>
        </w:rPr>
        <w:t>.</w:t>
      </w:r>
    </w:p>
    <w:p w:rsidR="009E3CE9" w:rsidRPr="00972A73" w:rsidP="00747F4F" w14:paraId="0CE1BDB3" w14:textId="6B18BD2F">
      <w:pPr>
        <w:pStyle w:val="OrderingParagraph"/>
        <w:spacing w:before="240"/>
        <w:rPr>
          <w:color w:val="000000"/>
          <w:szCs w:val="24"/>
          <w:shd w:val="clear" w:color="auto" w:fill="auto"/>
        </w:rPr>
      </w:pPr>
      <w:r w:rsidRPr="00972A73">
        <w:rPr>
          <w:color w:val="000000" w:themeColor="text1"/>
          <w:szCs w:val="24"/>
        </w:rPr>
        <w:t xml:space="preserve">The Commission approves </w:t>
      </w:r>
      <w:r w:rsidRPr="00972A73" w:rsidR="00A64829">
        <w:rPr>
          <w:color w:val="000000" w:themeColor="text1"/>
          <w:szCs w:val="24"/>
        </w:rPr>
        <w:t>Oncor’</w:t>
      </w:r>
      <w:r w:rsidRPr="00972A73">
        <w:rPr>
          <w:color w:val="000000" w:themeColor="text1"/>
          <w:szCs w:val="24"/>
        </w:rPr>
        <w:t>s EECRF tariff rider</w:t>
      </w:r>
      <w:r w:rsidRPr="00972A73" w:rsidR="00463DA7">
        <w:rPr>
          <w:color w:val="000000" w:themeColor="text1"/>
          <w:szCs w:val="24"/>
        </w:rPr>
        <w:t xml:space="preserve"> </w:t>
      </w:r>
      <w:r w:rsidRPr="00972A73">
        <w:rPr>
          <w:color w:val="000000" w:themeColor="text1"/>
          <w:szCs w:val="24"/>
        </w:rPr>
        <w:t>schedule attached</w:t>
      </w:r>
      <w:r w:rsidRPr="00972A73" w:rsidR="00AE06A4">
        <w:rPr>
          <w:color w:val="000000" w:themeColor="text1"/>
          <w:szCs w:val="24"/>
        </w:rPr>
        <w:t xml:space="preserve"> to the parties’ agreement as </w:t>
      </w:r>
      <w:r w:rsidR="00C66A23">
        <w:rPr>
          <w:color w:val="000000" w:themeColor="text1"/>
          <w:szCs w:val="24"/>
        </w:rPr>
        <w:t>E</w:t>
      </w:r>
      <w:r w:rsidRPr="00972A73" w:rsidR="00A64829">
        <w:rPr>
          <w:color w:val="000000" w:themeColor="text1"/>
          <w:szCs w:val="24"/>
        </w:rPr>
        <w:t xml:space="preserve">xhibit </w:t>
      </w:r>
      <w:r w:rsidRPr="00972A73">
        <w:rPr>
          <w:color w:val="000000" w:themeColor="text1"/>
          <w:szCs w:val="24"/>
        </w:rPr>
        <w:t>1.</w:t>
      </w:r>
    </w:p>
    <w:p w:rsidR="009E3CE9" w:rsidRPr="00972A73" w:rsidP="00FC5153" w14:paraId="4B373905" w14:textId="3EE47D48">
      <w:pPr>
        <w:pStyle w:val="OrderingParagraph"/>
        <w:rPr>
          <w:color w:val="000000"/>
          <w:szCs w:val="24"/>
          <w:shd w:val="clear" w:color="auto" w:fill="auto"/>
        </w:rPr>
      </w:pPr>
      <w:r w:rsidRPr="00972A73">
        <w:rPr>
          <w:color w:val="000000" w:themeColor="text1"/>
          <w:szCs w:val="24"/>
        </w:rPr>
        <w:t xml:space="preserve">The Commission authorizes Oncor to apply the EECRF tariff rider approved in this Order beginning on and after </w:t>
      </w:r>
      <w:r w:rsidRPr="00972A73" w:rsidR="004D166D">
        <w:rPr>
          <w:color w:val="000000" w:themeColor="text1"/>
          <w:szCs w:val="24"/>
        </w:rPr>
        <w:t>March 1, 202</w:t>
      </w:r>
      <w:r w:rsidRPr="00972A73">
        <w:rPr>
          <w:color w:val="000000" w:themeColor="text1"/>
          <w:szCs w:val="24"/>
        </w:rPr>
        <w:t>2</w:t>
      </w:r>
      <w:r w:rsidRPr="00972A73" w:rsidR="004D166D">
        <w:rPr>
          <w:color w:val="000000" w:themeColor="text1"/>
          <w:szCs w:val="24"/>
        </w:rPr>
        <w:t>.</w:t>
      </w:r>
    </w:p>
    <w:p w:rsidR="009E3CE9" w:rsidRPr="00972A73" w:rsidP="009E3CE9" w14:paraId="2093491D" w14:textId="05C12F32">
      <w:pPr>
        <w:pStyle w:val="OrderingParagraph"/>
        <w:rPr>
          <w:color w:val="000000"/>
          <w:szCs w:val="24"/>
          <w:shd w:val="clear" w:color="auto" w:fill="auto"/>
        </w:rPr>
      </w:pPr>
      <w:r w:rsidRPr="00972A73">
        <w:rPr>
          <w:color w:val="000000" w:themeColor="text1"/>
          <w:szCs w:val="24"/>
        </w:rPr>
        <w:t xml:space="preserve">Within ten days of the date of this Order, Oncor must provide a clean copy of the EECRF tariff approved </w:t>
      </w:r>
      <w:r w:rsidRPr="00972A73" w:rsidR="00C40DF8">
        <w:rPr>
          <w:color w:val="000000" w:themeColor="text1"/>
          <w:szCs w:val="24"/>
        </w:rPr>
        <w:t>in</w:t>
      </w:r>
      <w:r w:rsidRPr="00972A73">
        <w:rPr>
          <w:color w:val="000000" w:themeColor="text1"/>
          <w:szCs w:val="24"/>
        </w:rPr>
        <w:t xml:space="preserve"> this Order to central records to be marked </w:t>
      </w:r>
      <w:r w:rsidRPr="00972A73">
        <w:rPr>
          <w:i/>
          <w:color w:val="000000" w:themeColor="text1"/>
          <w:szCs w:val="24"/>
        </w:rPr>
        <w:t xml:space="preserve">Approved </w:t>
      </w:r>
      <w:r w:rsidRPr="00972A73">
        <w:rPr>
          <w:color w:val="000000" w:themeColor="text1"/>
          <w:szCs w:val="24"/>
        </w:rPr>
        <w:t>and filed in the Commission’s tariff books.</w:t>
      </w:r>
      <w:r w:rsidRPr="00972A73" w:rsidR="00116C4F">
        <w:rPr>
          <w:color w:val="000000" w:themeColor="text1"/>
          <w:szCs w:val="24"/>
        </w:rPr>
        <w:t xml:space="preserve">  </w:t>
      </w:r>
    </w:p>
    <w:p w:rsidR="00116C4F" w:rsidRPr="00972A73" w:rsidP="00116C4F" w14:paraId="4D689E46" w14:textId="2348342E">
      <w:pPr>
        <w:pStyle w:val="OrderingParagraph"/>
        <w:rPr>
          <w:color w:val="000000"/>
          <w:szCs w:val="24"/>
          <w:shd w:val="clear" w:color="auto" w:fill="auto"/>
        </w:rPr>
      </w:pPr>
      <w:r w:rsidRPr="00972A73">
        <w:rPr>
          <w:color w:val="000000" w:themeColor="text1"/>
          <w:szCs w:val="24"/>
        </w:rPr>
        <w:t xml:space="preserve">Oncor </w:t>
      </w:r>
      <w:r w:rsidRPr="00972A73" w:rsidR="00C40DF8">
        <w:rPr>
          <w:color w:val="000000" w:themeColor="text1"/>
          <w:szCs w:val="24"/>
        </w:rPr>
        <w:t xml:space="preserve">must </w:t>
      </w:r>
      <w:r w:rsidRPr="00972A73">
        <w:rPr>
          <w:color w:val="000000" w:themeColor="text1"/>
          <w:szCs w:val="24"/>
        </w:rPr>
        <w:t>serve notice of the approved rates and the effective date of the approved rates</w:t>
      </w:r>
      <w:r w:rsidRPr="00972A73" w:rsidR="00C40DF8">
        <w:rPr>
          <w:color w:val="000000" w:themeColor="text1"/>
          <w:szCs w:val="24"/>
        </w:rPr>
        <w:t xml:space="preserve"> on the retail electric providers </w:t>
      </w:r>
      <w:r w:rsidRPr="00972A73">
        <w:rPr>
          <w:color w:val="000000" w:themeColor="text1"/>
          <w:szCs w:val="24"/>
        </w:rPr>
        <w:t xml:space="preserve">that are authorized to provide service in its service area by the working day after Oncor files its approved EECRF tariff with </w:t>
      </w:r>
      <w:r w:rsidRPr="00972A73" w:rsidR="00861E33">
        <w:rPr>
          <w:color w:val="000000" w:themeColor="text1"/>
          <w:szCs w:val="24"/>
        </w:rPr>
        <w:t>c</w:t>
      </w:r>
      <w:r w:rsidRPr="00972A73">
        <w:rPr>
          <w:color w:val="000000" w:themeColor="text1"/>
          <w:szCs w:val="24"/>
        </w:rPr>
        <w:t xml:space="preserve">entral </w:t>
      </w:r>
      <w:r w:rsidRPr="00972A73" w:rsidR="00861E33">
        <w:rPr>
          <w:color w:val="000000" w:themeColor="text1"/>
          <w:szCs w:val="24"/>
        </w:rPr>
        <w:t>r</w:t>
      </w:r>
      <w:r w:rsidRPr="00972A73">
        <w:rPr>
          <w:color w:val="000000" w:themeColor="text1"/>
          <w:szCs w:val="24"/>
        </w:rPr>
        <w:t xml:space="preserve">ecords.  </w:t>
      </w:r>
      <w:r w:rsidRPr="00972A73" w:rsidR="00C40DF8">
        <w:rPr>
          <w:color w:val="000000" w:themeColor="text1"/>
          <w:szCs w:val="24"/>
        </w:rPr>
        <w:t>The</w:t>
      </w:r>
      <w:r w:rsidRPr="00972A73">
        <w:rPr>
          <w:color w:val="000000" w:themeColor="text1"/>
          <w:szCs w:val="24"/>
        </w:rPr>
        <w:t xml:space="preserve"> notice may be served by email.</w:t>
      </w:r>
    </w:p>
    <w:p w:rsidR="008E6430" w:rsidRPr="00972A73" w:rsidP="00116C4F" w14:paraId="6F44AB4A" w14:textId="665D565A">
      <w:pPr>
        <w:pStyle w:val="OrderingParagraph"/>
        <w:rPr>
          <w:color w:val="000000"/>
          <w:szCs w:val="24"/>
          <w:shd w:val="clear" w:color="auto" w:fill="auto"/>
        </w:rPr>
      </w:pPr>
      <w:r w:rsidRPr="00972A73">
        <w:rPr>
          <w:color w:val="000000" w:themeColor="text1"/>
          <w:szCs w:val="24"/>
        </w:rPr>
        <w:t xml:space="preserve">Within 30 days of the date of this Order, Oncor must reimburse Cities </w:t>
      </w:r>
      <w:r w:rsidRPr="00972A73">
        <w:rPr>
          <w:color w:val="000000" w:themeColor="text1"/>
        </w:rPr>
        <w:t>$12,048 for their EECRF rate-case expenses</w:t>
      </w:r>
      <w:r w:rsidRPr="00972A73" w:rsidR="00BB7E5C">
        <w:rPr>
          <w:color w:val="000000" w:themeColor="text1"/>
        </w:rPr>
        <w:t xml:space="preserve"> incurred in Docket No. 50886</w:t>
      </w:r>
      <w:r w:rsidRPr="00972A73">
        <w:rPr>
          <w:color w:val="000000" w:themeColor="text1"/>
        </w:rPr>
        <w:t>.</w:t>
      </w:r>
    </w:p>
    <w:p w:rsidR="009E3CE9" w:rsidRPr="00972A73" w:rsidP="00116C4F" w14:paraId="4EE9D5E0" w14:textId="77777777">
      <w:pPr>
        <w:pStyle w:val="OrderingParagraph"/>
        <w:rPr>
          <w:color w:val="000000"/>
          <w:szCs w:val="24"/>
          <w:shd w:val="clear" w:color="auto" w:fill="auto"/>
        </w:rPr>
      </w:pPr>
      <w:r w:rsidRPr="00972A73">
        <w:rPr>
          <w:color w:val="000000" w:themeColor="text1"/>
          <w:szCs w:val="24"/>
        </w:rPr>
        <w:t xml:space="preserve">Entry of this Order does not indicate the </w:t>
      </w:r>
      <w:r w:rsidRPr="00972A73" w:rsidR="00A64829">
        <w:rPr>
          <w:color w:val="000000" w:themeColor="text1"/>
          <w:szCs w:val="24"/>
        </w:rPr>
        <w:t>Commission’</w:t>
      </w:r>
      <w:r w:rsidRPr="00972A73">
        <w:rPr>
          <w:color w:val="000000" w:themeColor="text1"/>
          <w:szCs w:val="24"/>
        </w:rPr>
        <w:t>s endorsement or approval of any principle or methodology that may underlie the agreement and must not be regarded as</w:t>
      </w:r>
      <w:r w:rsidRPr="00972A73">
        <w:rPr>
          <w:color w:val="000000" w:themeColor="text1"/>
          <w:w w:val="99"/>
          <w:szCs w:val="24"/>
        </w:rPr>
        <w:t xml:space="preserve"> </w:t>
      </w:r>
      <w:r w:rsidRPr="00972A73">
        <w:rPr>
          <w:color w:val="000000" w:themeColor="text1"/>
          <w:szCs w:val="24"/>
        </w:rPr>
        <w:t>precedential as to the appropriateness of any principle or methodology underlying the</w:t>
      </w:r>
      <w:r w:rsidRPr="00972A73">
        <w:rPr>
          <w:color w:val="000000" w:themeColor="text1"/>
          <w:w w:val="101"/>
          <w:szCs w:val="24"/>
        </w:rPr>
        <w:t xml:space="preserve"> </w:t>
      </w:r>
      <w:r w:rsidRPr="00972A73">
        <w:rPr>
          <w:color w:val="000000" w:themeColor="text1"/>
          <w:szCs w:val="24"/>
        </w:rPr>
        <w:t>agreement.</w:t>
      </w:r>
    </w:p>
    <w:p w:rsidR="00160DCD" w:rsidRPr="00972A73" w:rsidP="00A64829" w14:paraId="7BBEDC8C" w14:textId="77777777">
      <w:pPr>
        <w:pStyle w:val="OrderingParagraph"/>
        <w:rPr>
          <w:color w:val="000000"/>
          <w:szCs w:val="24"/>
          <w:shd w:val="clear" w:color="auto" w:fill="auto"/>
        </w:rPr>
      </w:pPr>
      <w:r w:rsidRPr="00972A73">
        <w:rPr>
          <w:color w:val="000000" w:themeColor="text1"/>
          <w:szCs w:val="24"/>
        </w:rPr>
        <w:t xml:space="preserve">The Commission denies all </w:t>
      </w:r>
      <w:r w:rsidRPr="00972A73" w:rsidR="009E3CE9">
        <w:rPr>
          <w:color w:val="000000" w:themeColor="text1"/>
          <w:szCs w:val="24"/>
        </w:rPr>
        <w:t>other motions and any other requests for general or specific relief</w:t>
      </w:r>
      <w:r w:rsidRPr="00972A73">
        <w:rPr>
          <w:color w:val="000000" w:themeColor="text1"/>
          <w:szCs w:val="24"/>
        </w:rPr>
        <w:t xml:space="preserve"> that have not been expressly granted. </w:t>
      </w:r>
    </w:p>
    <w:p w:rsidR="00A64829" w:rsidRPr="00972A73" w:rsidP="00A64829" w14:paraId="641FCF75" w14:textId="77777777">
      <w:pPr>
        <w:pStyle w:val="OrderingParagraph"/>
        <w:numPr>
          <w:ilvl w:val="0"/>
          <w:numId w:val="0"/>
        </w:numPr>
        <w:ind w:left="720"/>
        <w:rPr>
          <w:color w:val="000000"/>
          <w:szCs w:val="24"/>
          <w:shd w:val="clear" w:color="auto" w:fill="auto"/>
        </w:rPr>
      </w:pPr>
    </w:p>
    <w:p w:rsidR="00160DCD" w:rsidRPr="00972A73" w:rsidP="0067389D" w14:paraId="3366AB39" w14:textId="2B74A578">
      <w:pPr>
        <w:pStyle w:val="Dateline"/>
        <w:keepLines/>
        <w:rPr>
          <w:color w:val="000000"/>
          <w:shd w:val="clear" w:color="auto" w:fill="auto"/>
        </w:rPr>
      </w:pPr>
      <w:r w:rsidRPr="00972A73">
        <w:rPr>
          <w:color w:val="000000" w:themeColor="text1"/>
        </w:rPr>
        <w:t xml:space="preserve">Signed at Austin, Texas the </w:t>
      </w:r>
      <w:r w:rsidRPr="00972A73" w:rsidR="007F000A">
        <w:rPr>
          <w:color w:val="000000" w:themeColor="text1"/>
        </w:rPr>
        <w:t xml:space="preserve">________ </w:t>
      </w:r>
      <w:r w:rsidRPr="00972A73">
        <w:rPr>
          <w:color w:val="000000" w:themeColor="text1"/>
        </w:rPr>
        <w:t>day of</w:t>
      </w:r>
      <w:r w:rsidRPr="00972A73" w:rsidR="00D51F84">
        <w:rPr>
          <w:color w:val="000000" w:themeColor="text1"/>
        </w:rPr>
        <w:t xml:space="preserve"> __________</w:t>
      </w:r>
      <w:r w:rsidRPr="00972A73" w:rsidR="00A64829">
        <w:rPr>
          <w:color w:val="000000" w:themeColor="text1"/>
        </w:rPr>
        <w:t xml:space="preserve"> 20</w:t>
      </w:r>
      <w:r w:rsidRPr="00972A73" w:rsidR="00673312">
        <w:rPr>
          <w:color w:val="000000" w:themeColor="text1"/>
        </w:rPr>
        <w:t>2</w:t>
      </w:r>
      <w:r w:rsidRPr="00972A73" w:rsidR="00C40DF8">
        <w:rPr>
          <w:color w:val="000000" w:themeColor="text1"/>
        </w:rPr>
        <w:t>1</w:t>
      </w:r>
      <w:r w:rsidRPr="00972A73" w:rsidR="008D1724">
        <w:rPr>
          <w:color w:val="000000" w:themeColor="text1"/>
        </w:rPr>
        <w:t>.</w:t>
      </w:r>
    </w:p>
    <w:p w:rsidR="008D1724" w:rsidRPr="00972A73" w:rsidP="0067389D" w14:paraId="04C37CE2" w14:textId="77777777">
      <w:pPr>
        <w:pStyle w:val="Dateline"/>
        <w:keepLines/>
        <w:rPr>
          <w:color w:val="000000"/>
          <w:shd w:val="clear" w:color="auto" w:fill="auto"/>
        </w:rPr>
      </w:pPr>
    </w:p>
    <w:p w:rsidR="00160DCD" w:rsidRPr="00972A73" w:rsidP="0067389D" w14:paraId="5A9A8F0A" w14:textId="77777777">
      <w:pPr>
        <w:pStyle w:val="Signatures"/>
        <w:keepNext/>
        <w:rPr>
          <w:color w:val="000000"/>
          <w:shd w:val="clear" w:color="auto" w:fill="auto"/>
        </w:rPr>
      </w:pPr>
      <w:r w:rsidRPr="00972A73">
        <w:rPr>
          <w:color w:val="000000" w:themeColor="text1"/>
        </w:rPr>
        <w:t>PUBLIC UTILITY COMMISSION OF TEXAS</w:t>
      </w:r>
    </w:p>
    <w:p w:rsidR="00160DCD" w:rsidRPr="00972A73" w:rsidP="0067389D" w14:paraId="766E6186" w14:textId="77777777">
      <w:pPr>
        <w:pStyle w:val="Signatures"/>
        <w:keepNext/>
        <w:rPr>
          <w:color w:val="000000"/>
          <w:shd w:val="clear" w:color="auto" w:fill="auto"/>
        </w:rPr>
      </w:pPr>
    </w:p>
    <w:p w:rsidR="00160DCD" w:rsidRPr="00972A73" w:rsidP="0067389D" w14:paraId="03A04B4B" w14:textId="77777777">
      <w:pPr>
        <w:pStyle w:val="Signatures"/>
        <w:keepNext/>
        <w:rPr>
          <w:color w:val="000000"/>
          <w:shd w:val="clear" w:color="auto" w:fill="auto"/>
        </w:rPr>
      </w:pPr>
    </w:p>
    <w:p w:rsidR="00160DCD" w:rsidRPr="00972A73" w:rsidP="0067389D" w14:paraId="3775283B" w14:textId="77777777">
      <w:pPr>
        <w:pStyle w:val="Signatures"/>
        <w:keepNext/>
        <w:rPr>
          <w:color w:val="000000"/>
          <w:shd w:val="clear" w:color="auto" w:fill="auto"/>
        </w:rPr>
      </w:pPr>
    </w:p>
    <w:p w:rsidR="00160DCD" w:rsidRPr="00972A73" w:rsidP="0067389D" w14:paraId="24952AD0" w14:textId="77777777">
      <w:pPr>
        <w:pStyle w:val="Signatures"/>
        <w:keepNext/>
        <w:rPr>
          <w:color w:val="000000"/>
          <w:shd w:val="clear" w:color="auto" w:fill="auto"/>
        </w:rPr>
      </w:pPr>
      <w:r w:rsidRPr="00972A73">
        <w:rPr>
          <w:color w:val="000000" w:themeColor="text1"/>
        </w:rPr>
        <w:t>______________________________________________</w:t>
      </w:r>
    </w:p>
    <w:p w:rsidR="00160DCD" w:rsidRPr="00972A73" w:rsidP="0067389D" w14:paraId="09983D11" w14:textId="65D49343">
      <w:pPr>
        <w:pStyle w:val="Signatures"/>
        <w:keepNext/>
        <w:rPr>
          <w:color w:val="000000"/>
          <w:shd w:val="clear" w:color="auto" w:fill="auto"/>
        </w:rPr>
      </w:pPr>
      <w:r w:rsidRPr="00972A73">
        <w:rPr>
          <w:color w:val="000000" w:themeColor="text1"/>
        </w:rPr>
        <w:t>PETER LAKE</w:t>
      </w:r>
      <w:r w:rsidRPr="00972A73" w:rsidR="004D166D">
        <w:rPr>
          <w:color w:val="000000" w:themeColor="text1"/>
        </w:rPr>
        <w:t>, CHAIRMAN</w:t>
      </w:r>
    </w:p>
    <w:p w:rsidR="00160DCD" w:rsidRPr="00972A73" w:rsidP="0067389D" w14:paraId="306B5DF0" w14:textId="77777777">
      <w:pPr>
        <w:pStyle w:val="Signatures"/>
        <w:keepNext/>
        <w:rPr>
          <w:color w:val="000000"/>
          <w:shd w:val="clear" w:color="auto" w:fill="auto"/>
        </w:rPr>
      </w:pPr>
    </w:p>
    <w:p w:rsidR="00160DCD" w:rsidRPr="00972A73" w:rsidP="0067389D" w14:paraId="21FF92D6" w14:textId="77777777">
      <w:pPr>
        <w:pStyle w:val="Signatures"/>
        <w:keepNext/>
        <w:rPr>
          <w:color w:val="000000"/>
          <w:shd w:val="clear" w:color="auto" w:fill="auto"/>
        </w:rPr>
      </w:pPr>
    </w:p>
    <w:p w:rsidR="00160DCD" w:rsidRPr="00972A73" w:rsidP="0067389D" w14:paraId="64B0DCA1" w14:textId="77777777">
      <w:pPr>
        <w:pStyle w:val="Signatures"/>
        <w:keepNext/>
        <w:rPr>
          <w:color w:val="000000"/>
          <w:shd w:val="clear" w:color="auto" w:fill="auto"/>
        </w:rPr>
      </w:pPr>
    </w:p>
    <w:p w:rsidR="00160DCD" w:rsidRPr="00972A73" w:rsidP="0067389D" w14:paraId="700CF1DD" w14:textId="77777777">
      <w:pPr>
        <w:pStyle w:val="Signatures"/>
        <w:keepNext/>
        <w:rPr>
          <w:color w:val="000000"/>
          <w:shd w:val="clear" w:color="auto" w:fill="auto"/>
        </w:rPr>
      </w:pPr>
      <w:r w:rsidRPr="00972A73">
        <w:rPr>
          <w:color w:val="000000" w:themeColor="text1"/>
        </w:rPr>
        <w:t>______________________________________________</w:t>
      </w:r>
    </w:p>
    <w:p w:rsidR="00160DCD" w:rsidRPr="00972A73" w:rsidP="0067389D" w14:paraId="3BA7A246" w14:textId="5B9B5E96">
      <w:pPr>
        <w:pStyle w:val="Signatures"/>
        <w:keepNext/>
        <w:rPr>
          <w:color w:val="000000"/>
          <w:shd w:val="clear" w:color="auto" w:fill="auto"/>
        </w:rPr>
      </w:pPr>
      <w:r w:rsidRPr="00972A73">
        <w:rPr>
          <w:color w:val="000000" w:themeColor="text1"/>
        </w:rPr>
        <w:t>WILL McADAMS</w:t>
      </w:r>
      <w:r w:rsidRPr="00972A73" w:rsidR="004D166D">
        <w:rPr>
          <w:color w:val="000000" w:themeColor="text1"/>
        </w:rPr>
        <w:t>, COMMISSIONER</w:t>
      </w:r>
    </w:p>
    <w:p w:rsidR="00160DCD" w:rsidRPr="00972A73" w:rsidP="0067389D" w14:paraId="29091BFE" w14:textId="77777777">
      <w:pPr>
        <w:pStyle w:val="Signatures"/>
        <w:keepNext/>
        <w:rPr>
          <w:color w:val="000000"/>
          <w:shd w:val="clear" w:color="auto" w:fill="auto"/>
        </w:rPr>
      </w:pPr>
    </w:p>
    <w:p w:rsidR="00160DCD" w:rsidRPr="00972A73" w:rsidP="0067389D" w14:paraId="5D839A77" w14:textId="77777777">
      <w:pPr>
        <w:pStyle w:val="Signatures"/>
        <w:keepNext/>
        <w:rPr>
          <w:color w:val="000000"/>
          <w:shd w:val="clear" w:color="auto" w:fill="auto"/>
        </w:rPr>
      </w:pPr>
    </w:p>
    <w:p w:rsidR="00160DCD" w:rsidRPr="00972A73" w:rsidP="0067389D" w14:paraId="1CC9B41B" w14:textId="77777777">
      <w:pPr>
        <w:pStyle w:val="Signatures"/>
        <w:keepNext/>
        <w:rPr>
          <w:color w:val="000000"/>
          <w:shd w:val="clear" w:color="auto" w:fill="auto"/>
        </w:rPr>
      </w:pPr>
    </w:p>
    <w:p w:rsidR="00160DCD" w:rsidRPr="00972A73" w:rsidP="0067389D" w14:paraId="010F205E" w14:textId="77777777">
      <w:pPr>
        <w:pStyle w:val="Signatures"/>
        <w:keepNext/>
        <w:rPr>
          <w:color w:val="000000"/>
          <w:shd w:val="clear" w:color="auto" w:fill="auto"/>
        </w:rPr>
      </w:pPr>
      <w:r w:rsidRPr="00972A73">
        <w:rPr>
          <w:color w:val="000000" w:themeColor="text1"/>
        </w:rPr>
        <w:t>______________________________________________</w:t>
      </w:r>
    </w:p>
    <w:p w:rsidR="00160DCD" w:rsidRPr="00DB0323" w:rsidP="0067389D" w14:paraId="3C595E3C" w14:textId="07BD1100">
      <w:pPr>
        <w:pStyle w:val="Signatures"/>
        <w:keepNext/>
        <w:rPr>
          <w:color w:val="000000"/>
          <w:shd w:val="clear" w:color="auto" w:fill="auto"/>
        </w:rPr>
      </w:pPr>
      <w:r w:rsidRPr="00972A73">
        <w:rPr>
          <w:color w:val="000000" w:themeColor="text1"/>
        </w:rPr>
        <w:t>L</w:t>
      </w:r>
      <w:r w:rsidRPr="00972A73" w:rsidR="004B57D5">
        <w:rPr>
          <w:color w:val="000000" w:themeColor="text1"/>
        </w:rPr>
        <w:t>ORI COBOS</w:t>
      </w:r>
      <w:r w:rsidRPr="00972A73">
        <w:rPr>
          <w:color w:val="000000" w:themeColor="text1"/>
        </w:rPr>
        <w:t>, COMMISSIONER</w:t>
      </w:r>
    </w:p>
    <w:p w:rsidR="00160DCD" w:rsidRPr="00DB0323" w:rsidP="0067389D" w14:paraId="4B810475" w14:textId="77777777">
      <w:pPr>
        <w:keepNext/>
        <w:keepLines/>
        <w:rPr>
          <w:color w:val="000000"/>
          <w:shd w:val="clear" w:color="auto" w:fill="auto"/>
        </w:rPr>
      </w:pPr>
    </w:p>
    <w:p w:rsidR="00160DCD" w:rsidRPr="00DB0323" w:rsidP="0067389D" w14:paraId="2F94C795" w14:textId="77777777">
      <w:pPr>
        <w:keepNext/>
        <w:keepLines/>
        <w:rPr>
          <w:color w:val="000000"/>
          <w:shd w:val="clear" w:color="auto" w:fill="auto"/>
        </w:rPr>
      </w:pPr>
    </w:p>
    <w:p w:rsidR="00160DCD" w:rsidRPr="00DB0323" w:rsidP="0067389D" w14:paraId="79B9791D" w14:textId="77777777">
      <w:pPr>
        <w:keepNext/>
        <w:keepLines/>
        <w:rPr>
          <w:color w:val="000000"/>
          <w:shd w:val="clear" w:color="auto" w:fill="auto"/>
        </w:rPr>
      </w:pPr>
    </w:p>
    <w:p w:rsidR="007A7A86" w:rsidRPr="007A7A86" w:rsidP="007A7A86" w14:paraId="30BFDD38" w14:textId="77777777">
      <w:pPr>
        <w:pStyle w:val="Signatures"/>
        <w:keepNext/>
        <w:rPr>
          <w:color w:val="000000"/>
          <w:shd w:val="clear" w:color="auto" w:fill="auto"/>
        </w:rPr>
      </w:pPr>
      <w:r w:rsidRPr="007A7A86">
        <w:rPr>
          <w:color w:val="000000" w:themeColor="text1"/>
        </w:rPr>
        <w:t>______________________________________________</w:t>
      </w:r>
    </w:p>
    <w:p w:rsidR="00041E8A" w:rsidRPr="007A7A86" w:rsidP="007A7A86" w14:paraId="5B685381" w14:textId="07915C53">
      <w:pPr>
        <w:keepNext/>
        <w:keepLines/>
        <w:ind w:left="3024" w:firstLine="720"/>
        <w:rPr>
          <w:b/>
          <w:color w:val="000000"/>
          <w:shd w:val="clear" w:color="auto" w:fill="auto"/>
        </w:rPr>
      </w:pPr>
      <w:r w:rsidRPr="007A7A86">
        <w:rPr>
          <w:b/>
          <w:color w:val="000000"/>
        </w:rPr>
        <w:t>JIMMY GLOTFELTY, COMMISSIONER</w:t>
      </w:r>
    </w:p>
    <w:sectPr w:rsidSect="00C731C5">
      <w:headerReference w:type="default" r:id="rId5"/>
      <w:headerReference w:type="first" r:id="rId6"/>
      <w:pgSz w:w="12240" w:h="15840" w:code="1"/>
      <w:pgMar w:top="1440" w:right="1440" w:bottom="1440" w:left="1440" w:header="576"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08734C" w:rsidP="00D03394" w14:paraId="0997237F" w14:textId="77777777">
      <w:r>
        <w:separator/>
      </w:r>
    </w:p>
  </w:footnote>
  <w:footnote w:type="continuationSeparator" w:id="1">
    <w:p w:rsidR="0008734C" w:rsidP="00D03394" w14:paraId="64A9C5CF" w14:textId="77777777">
      <w:r>
        <w:continuationSeparator/>
      </w:r>
    </w:p>
  </w:footnote>
  <w:footnote w:id="2">
    <w:p w:rsidR="00105EA2" w:rsidRPr="00105EA2" w:rsidP="00F91750" w14:paraId="67BC31AC" w14:textId="2F1E9A47">
      <w:pPr>
        <w:pStyle w:val="FootnoteText"/>
        <w:jc w:val="both"/>
        <w:rPr>
          <w:color w:val="auto"/>
          <w:shd w:val="clear" w:color="auto" w:fill="auto"/>
        </w:rPr>
      </w:pPr>
      <w:r w:rsidRPr="00105EA2">
        <w:rPr>
          <w:rStyle w:val="FootnoteReference"/>
          <w:rFonts w:eastAsia="Calibri"/>
        </w:rPr>
        <w:footnoteRef/>
      </w:r>
      <w:r w:rsidRPr="00105EA2">
        <w:t xml:space="preserve"> </w:t>
      </w:r>
      <w:r w:rsidRPr="00105EA2">
        <w:rPr>
          <w:i/>
        </w:rPr>
        <w:t xml:space="preserve">Application of Oncor Electric Delivery Company LLC to Adjust Its Energy Efficiency Cost Recovery Factor, </w:t>
      </w:r>
      <w:r w:rsidRPr="00105EA2">
        <w:t>Docket No. 50886, Order (</w:t>
      </w:r>
      <w:r w:rsidRPr="00105EA2" w:rsidR="00013F3B">
        <w:t>Sept</w:t>
      </w:r>
      <w:r w:rsidR="00013F3B">
        <w:t>.</w:t>
      </w:r>
      <w:r w:rsidRPr="00105EA2" w:rsidR="00013F3B">
        <w:t xml:space="preserve"> </w:t>
      </w:r>
      <w:r w:rsidRPr="00105EA2">
        <w:t>10, 2020).</w:t>
      </w:r>
    </w:p>
  </w:footnote>
  <w:footnote w:id="3">
    <w:p w:rsidR="00366D58" w:rsidRPr="00B87528" w:rsidP="00013F3B" w14:paraId="345DD58F" w14:textId="77777777">
      <w:pPr>
        <w:pStyle w:val="FootnoteText"/>
        <w:jc w:val="both"/>
        <w:rPr>
          <w:color w:val="auto"/>
          <w:shd w:val="clear" w:color="auto" w:fill="auto"/>
        </w:rPr>
      </w:pPr>
      <w:r w:rsidRPr="00B87528">
        <w:rPr>
          <w:rStyle w:val="FootnoteReference"/>
        </w:rPr>
        <w:footnoteRef/>
      </w:r>
      <w:r w:rsidRPr="00B87528">
        <w:t xml:space="preserve"> </w:t>
      </w:r>
      <w:r>
        <w:t xml:space="preserve"> </w:t>
      </w:r>
      <w:r w:rsidRPr="00B87528">
        <w:rPr>
          <w:i/>
        </w:rPr>
        <w:t>Application of Oncor Electric Delivery Company LLC for Authority to Change Rates</w:t>
      </w:r>
      <w:r w:rsidRPr="00B87528">
        <w:t>, Docket No. 46957, Order (Oct</w:t>
      </w:r>
      <w:r>
        <w:t>.</w:t>
      </w:r>
      <w:r w:rsidRPr="00B87528">
        <w:t xml:space="preserve"> 13, 2017).</w:t>
      </w:r>
    </w:p>
  </w:footnote>
  <w:footnote w:id="4">
    <w:p w:rsidR="00BE0EEC" w:rsidRPr="00FB09C6" w:rsidP="00F91750" w14:paraId="21C49510" w14:textId="77777777">
      <w:pPr>
        <w:pStyle w:val="FootnoteText"/>
        <w:jc w:val="both"/>
        <w:rPr>
          <w:color w:val="auto"/>
          <w:shd w:val="clear" w:color="auto" w:fill="auto"/>
        </w:rPr>
      </w:pPr>
      <w:r>
        <w:rPr>
          <w:rStyle w:val="FootnoteReference"/>
        </w:rPr>
        <w:footnoteRef/>
      </w:r>
      <w:r>
        <w:rPr>
          <w:color w:val="1F1F1F"/>
          <w:w w:val="105"/>
        </w:rPr>
        <w:t xml:space="preserve"> </w:t>
      </w:r>
      <w:r w:rsidR="003D689D">
        <w:rPr>
          <w:color w:val="1F1F1F"/>
          <w:w w:val="105"/>
        </w:rPr>
        <w:t xml:space="preserve"> </w:t>
      </w:r>
      <w:r w:rsidRPr="002659E9">
        <w:rPr>
          <w:color w:val="1F1F1F"/>
          <w:w w:val="105"/>
        </w:rPr>
        <w:t>Public</w:t>
      </w:r>
      <w:r w:rsidRPr="002659E9">
        <w:rPr>
          <w:color w:val="1F1F1F"/>
          <w:spacing w:val="42"/>
          <w:w w:val="105"/>
        </w:rPr>
        <w:t xml:space="preserve"> </w:t>
      </w:r>
      <w:r w:rsidRPr="002659E9">
        <w:rPr>
          <w:color w:val="1F1F1F"/>
          <w:w w:val="105"/>
        </w:rPr>
        <w:t>Utility</w:t>
      </w:r>
      <w:r w:rsidRPr="002659E9">
        <w:rPr>
          <w:color w:val="1F1F1F"/>
          <w:spacing w:val="46"/>
          <w:w w:val="105"/>
        </w:rPr>
        <w:t xml:space="preserve"> </w:t>
      </w:r>
      <w:r w:rsidRPr="002659E9">
        <w:rPr>
          <w:color w:val="1F1F1F"/>
          <w:w w:val="105"/>
        </w:rPr>
        <w:t>Regulatory Act,</w:t>
      </w:r>
      <w:r w:rsidRPr="002659E9">
        <w:rPr>
          <w:color w:val="1F1F1F"/>
          <w:spacing w:val="40"/>
          <w:w w:val="105"/>
        </w:rPr>
        <w:t xml:space="preserve"> </w:t>
      </w:r>
      <w:r w:rsidRPr="002659E9">
        <w:rPr>
          <w:color w:val="1F1F1F"/>
          <w:w w:val="105"/>
        </w:rPr>
        <w:t>Tex.</w:t>
      </w:r>
      <w:r w:rsidRPr="002659E9">
        <w:rPr>
          <w:color w:val="1F1F1F"/>
          <w:spacing w:val="35"/>
          <w:w w:val="105"/>
        </w:rPr>
        <w:t xml:space="preserve"> </w:t>
      </w:r>
      <w:r w:rsidRPr="002659E9">
        <w:rPr>
          <w:color w:val="1F1F1F"/>
          <w:w w:val="105"/>
        </w:rPr>
        <w:t>Util.</w:t>
      </w:r>
      <w:r w:rsidRPr="002659E9">
        <w:rPr>
          <w:color w:val="1F1F1F"/>
          <w:spacing w:val="37"/>
          <w:w w:val="105"/>
        </w:rPr>
        <w:t xml:space="preserve"> </w:t>
      </w:r>
      <w:r w:rsidRPr="00FB09C6">
        <w:rPr>
          <w:color w:val="1F1F1F"/>
          <w:w w:val="105"/>
        </w:rPr>
        <w:t>Code</w:t>
      </w:r>
      <w:r w:rsidRPr="00FB09C6">
        <w:rPr>
          <w:color w:val="1F1F1F"/>
          <w:spacing w:val="47"/>
          <w:w w:val="105"/>
        </w:rPr>
        <w:t xml:space="preserve"> </w:t>
      </w:r>
      <w:r w:rsidRPr="00FB09C6">
        <w:rPr>
          <w:rFonts w:eastAsia="Arial"/>
          <w:color w:val="1F1F1F"/>
          <w:w w:val="105"/>
        </w:rPr>
        <w:t>§§</w:t>
      </w:r>
      <w:r w:rsidRPr="00FB09C6">
        <w:rPr>
          <w:rFonts w:eastAsia="Arial"/>
          <w:color w:val="1F1F1F"/>
          <w:spacing w:val="30"/>
          <w:w w:val="105"/>
        </w:rPr>
        <w:t xml:space="preserve"> </w:t>
      </w:r>
      <w:r w:rsidRPr="00FB09C6">
        <w:rPr>
          <w:color w:val="1F1F1F"/>
          <w:w w:val="105"/>
        </w:rPr>
        <w:t>11.001</w:t>
      </w:r>
      <w:r>
        <w:rPr>
          <w:color w:val="1F1F1F"/>
          <w:w w:val="105"/>
        </w:rPr>
        <w:t>–</w:t>
      </w:r>
      <w:r w:rsidRPr="00FB09C6">
        <w:rPr>
          <w:color w:val="1F1F1F"/>
          <w:w w:val="105"/>
        </w:rPr>
        <w:t>66.016</w:t>
      </w:r>
      <w:r w:rsidRPr="00FB09C6">
        <w:rPr>
          <w:color w:val="1F1F1F"/>
          <w:w w:val="105"/>
          <w:szCs w:val="24"/>
        </w:rPr>
        <w:t>.</w:t>
      </w:r>
      <w:r w:rsidRPr="00FB09C6">
        <w:t xml:space="preserve"> </w:t>
      </w:r>
    </w:p>
  </w:footnote>
  <w:footnote w:id="5">
    <w:p w:rsidR="00BE0EEC" w:rsidP="00F91750" w14:paraId="0D974D2C" w14:textId="77777777">
      <w:pPr>
        <w:pStyle w:val="FootnoteText"/>
        <w:jc w:val="both"/>
        <w:rPr>
          <w:color w:val="1D1D1D"/>
          <w:shd w:val="clear" w:color="auto" w:fill="auto"/>
        </w:rPr>
      </w:pPr>
      <w:r>
        <w:rPr>
          <w:rStyle w:val="FootnoteReference"/>
        </w:rPr>
        <w:footnoteRef/>
      </w:r>
      <w:r>
        <w:t xml:space="preserve"> </w:t>
      </w:r>
      <w:r w:rsidR="003D689D">
        <w:t xml:space="preserve"> </w:t>
      </w:r>
      <w:r>
        <w:rPr>
          <w:color w:val="1D1D1D"/>
        </w:rPr>
        <w:t>Administrative</w:t>
      </w:r>
      <w:r w:rsidRPr="002659E9">
        <w:rPr>
          <w:color w:val="1D1D1D"/>
        </w:rPr>
        <w:t xml:space="preserve"> Procedure</w:t>
      </w:r>
      <w:r w:rsidRPr="002659E9">
        <w:rPr>
          <w:color w:val="1D1D1D"/>
          <w:spacing w:val="43"/>
        </w:rPr>
        <w:t xml:space="preserve"> </w:t>
      </w:r>
      <w:r w:rsidRPr="002659E9">
        <w:rPr>
          <w:color w:val="1D1D1D"/>
        </w:rPr>
        <w:t>Act,</w:t>
      </w:r>
      <w:r w:rsidRPr="002659E9">
        <w:rPr>
          <w:color w:val="1D1D1D"/>
          <w:spacing w:val="46"/>
        </w:rPr>
        <w:t xml:space="preserve"> </w:t>
      </w:r>
      <w:r w:rsidRPr="002659E9">
        <w:rPr>
          <w:color w:val="1D1D1D"/>
        </w:rPr>
        <w:t>Tex.</w:t>
      </w:r>
      <w:r w:rsidRPr="002659E9">
        <w:rPr>
          <w:color w:val="1D1D1D"/>
          <w:spacing w:val="33"/>
        </w:rPr>
        <w:t xml:space="preserve"> </w:t>
      </w:r>
      <w:r w:rsidRPr="002659E9">
        <w:rPr>
          <w:color w:val="1D1D1D"/>
        </w:rPr>
        <w:t>Gov</w:t>
      </w:r>
      <w:r>
        <w:rPr>
          <w:color w:val="1D1D1D"/>
        </w:rPr>
        <w:t>’</w:t>
      </w:r>
      <w:r w:rsidRPr="002659E9">
        <w:rPr>
          <w:color w:val="1D1D1D"/>
        </w:rPr>
        <w:t>t</w:t>
      </w:r>
      <w:r w:rsidRPr="002659E9">
        <w:rPr>
          <w:color w:val="1D1D1D"/>
          <w:spacing w:val="35"/>
        </w:rPr>
        <w:t xml:space="preserve"> </w:t>
      </w:r>
      <w:r w:rsidRPr="002659E9">
        <w:rPr>
          <w:color w:val="1D1D1D"/>
        </w:rPr>
        <w:t>Code</w:t>
      </w:r>
      <w:r w:rsidRPr="002659E9">
        <w:rPr>
          <w:color w:val="1D1D1D"/>
          <w:spacing w:val="35"/>
        </w:rPr>
        <w:t xml:space="preserve"> </w:t>
      </w:r>
      <w:r w:rsidRPr="002659E9">
        <w:rPr>
          <w:color w:val="1D1D1D"/>
        </w:rPr>
        <w:t>§§</w:t>
      </w:r>
      <w:r w:rsidRPr="002659E9">
        <w:rPr>
          <w:color w:val="1D1D1D"/>
          <w:spacing w:val="35"/>
        </w:rPr>
        <w:t xml:space="preserve"> </w:t>
      </w:r>
      <w:r w:rsidRPr="002659E9">
        <w:rPr>
          <w:color w:val="1D1D1D"/>
        </w:rPr>
        <w:t>2001.001</w:t>
      </w:r>
      <w:r>
        <w:rPr>
          <w:color w:val="1D1D1D"/>
          <w:spacing w:val="-21"/>
        </w:rPr>
        <w:t>–</w:t>
      </w:r>
      <w:r w:rsidRPr="002659E9">
        <w:rPr>
          <w:color w:val="1D1D1D"/>
        </w:rPr>
        <w:t>.90</w:t>
      </w:r>
      <w:r w:rsidR="00CB7E79">
        <w:rPr>
          <w:color w:val="1D1D1D"/>
        </w:rPr>
        <w:t>3</w:t>
      </w:r>
      <w:r w:rsidRPr="002659E9">
        <w:rPr>
          <w:color w:val="1D1D1D"/>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E0EEC" w:rsidP="004053CD" w14:paraId="5A910E53" w14:textId="5BC09A4B">
    <w:pPr>
      <w:pStyle w:val="Header"/>
      <w:tabs>
        <w:tab w:val="clear" w:pos="4680"/>
        <w:tab w:val="center" w:pos="5040"/>
      </w:tabs>
      <w:rPr>
        <w:color w:val="auto"/>
        <w:shd w:val="clear" w:color="auto" w:fill="auto"/>
      </w:rPr>
    </w:pPr>
    <w:r>
      <w:t xml:space="preserve">PUC </w:t>
    </w:r>
    <w:r w:rsidR="004D166D">
      <w:t>Docket No.</w:t>
    </w:r>
    <w:r>
      <w:t xml:space="preserve"> 52178</w:t>
    </w:r>
    <w:r w:rsidR="004D166D">
      <w:tab/>
      <w:t>Order</w:t>
    </w:r>
    <w:r w:rsidR="004D166D">
      <w:tab/>
      <w:t xml:space="preserve">Page </w:t>
    </w:r>
    <w:r w:rsidR="004D166D">
      <w:fldChar w:fldCharType="begin"/>
    </w:r>
    <w:r w:rsidR="004D166D">
      <w:instrText xml:space="preserve"> PAGE   \* MERGEFORMAT </w:instrText>
    </w:r>
    <w:r w:rsidR="004D166D">
      <w:fldChar w:fldCharType="separate"/>
    </w:r>
    <w:r w:rsidR="007E146B">
      <w:rPr>
        <w:noProof/>
      </w:rPr>
      <w:t>16</w:t>
    </w:r>
    <w:r w:rsidR="004D166D">
      <w:fldChar w:fldCharType="end"/>
    </w:r>
    <w:r w:rsidR="004D166D">
      <w:t xml:space="preserve"> of </w:t>
    </w:r>
    <w:r w:rsidR="004D166D">
      <w:rPr>
        <w:noProof/>
      </w:rPr>
      <w:fldChar w:fldCharType="begin"/>
    </w:r>
    <w:r w:rsidR="004D166D">
      <w:rPr>
        <w:noProof/>
      </w:rPr>
      <w:instrText xml:space="preserve"> NUMPAGES   \* MERGEFORMAT </w:instrText>
    </w:r>
    <w:r w:rsidR="004D166D">
      <w:rPr>
        <w:noProof/>
      </w:rPr>
      <w:fldChar w:fldCharType="separate"/>
    </w:r>
    <w:r w:rsidR="007E146B">
      <w:rPr>
        <w:noProof/>
      </w:rPr>
      <w:t>16</w:t>
    </w:r>
    <w:r w:rsidR="004D166D">
      <w:rPr>
        <w:noProof/>
      </w:rPr>
      <w:fldChar w:fldCharType="end"/>
    </w:r>
  </w:p>
  <w:p w:rsidR="00BE0EEC" w14:paraId="09DF7E7E" w14:textId="1D8F17A8">
    <w:pPr>
      <w:pStyle w:val="Header"/>
      <w:rPr>
        <w:color w:val="auto"/>
        <w:shd w:val="clear" w:color="auto" w:fill="auto"/>
      </w:rPr>
    </w:pPr>
    <w:r>
      <w:t>SOAH Docket No. </w:t>
    </w:r>
    <w:r w:rsidRPr="005E420C">
      <w:t>473-</w:t>
    </w:r>
    <w:r w:rsidRPr="005E420C" w:rsidR="00C63E9A">
      <w:t>21</w:t>
    </w:r>
    <w:r w:rsidRPr="005E420C" w:rsidR="0095670B">
      <w:t>-</w:t>
    </w:r>
    <w:r w:rsidRPr="005E420C" w:rsidR="00C63E9A">
      <w:t>2527</w:t>
    </w:r>
  </w:p>
  <w:p w:rsidR="00BE0EEC" w14:paraId="5E04504F" w14:textId="77777777">
    <w:pPr>
      <w:pStyle w:val="Header"/>
      <w:rPr>
        <w:color w:val="auto"/>
        <w:shd w:val="clear" w:color="auto" w:fill="auto"/>
      </w:rPr>
    </w:pPr>
  </w:p>
  <w:p w:rsidR="00BE0EEC" w14:paraId="6689CACD" w14:textId="77777777">
    <w:pPr>
      <w:pStyle w:val="Header"/>
      <w:rPr>
        <w:color w:val="auto"/>
        <w:shd w:val="clear" w:color="auto" w:fill="auto"/>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731C5" w:rsidRPr="00C731C5" w:rsidP="00C731C5" w14:paraId="67C7463E" w14:textId="77777777">
    <w:pPr>
      <w:ind w:right="-540"/>
      <w:jc w:val="right"/>
      <w:rPr>
        <w:color w:val="auto"/>
        <w:shd w:val="clear" w:color="auto" w:fill="auto"/>
      </w:rPr>
    </w:pPr>
    <w:r w:rsidRPr="00C731C5">
      <w:t>Exhibit 2 to Stipulation and Settlement Agreement</w:t>
    </w:r>
  </w:p>
  <w:p w:rsidR="00C731C5" w14:paraId="62DEBA13" w14:textId="77777777">
    <w:pPr>
      <w:pStyle w:val="Header"/>
      <w:rPr>
        <w:color w:val="auto"/>
        <w:shd w:val="clear" w:color="auto" w:fill="auto"/>
      </w:rPr>
    </w:pPr>
  </w:p>
  <w:p w:rsidR="00C731C5" w14:paraId="159546EB" w14:textId="77777777">
    <w:pPr>
      <w:pStyle w:val="Header"/>
      <w:rPr>
        <w:color w:val="auto"/>
        <w:shd w:val="clear" w:color="auto" w:fill="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403"/>
    <w:multiLevelType w:val="multilevel"/>
    <w:tmpl w:val="00000886"/>
    <w:lvl w:ilvl="0">
      <w:start w:val="28"/>
      <w:numFmt w:val="decimal"/>
      <w:lvlText w:val="%1."/>
      <w:lvlJc w:val="left"/>
      <w:pPr>
        <w:ind w:left="843" w:hanging="720"/>
      </w:pPr>
      <w:rPr>
        <w:rFonts w:ascii="Times New Roman" w:hAnsi="Times New Roman" w:cs="Times New Roman"/>
        <w:b w:val="0"/>
        <w:bCs w:val="0"/>
        <w:w w:val="104"/>
        <w:sz w:val="23"/>
        <w:szCs w:val="23"/>
      </w:rPr>
    </w:lvl>
    <w:lvl w:ilvl="1">
      <w:start w:val="0"/>
      <w:numFmt w:val="bullet"/>
      <w:lvlText w:val="•"/>
      <w:lvlJc w:val="left"/>
      <w:pPr>
        <w:ind w:left="1716" w:hanging="720"/>
      </w:pPr>
    </w:lvl>
    <w:lvl w:ilvl="2">
      <w:start w:val="0"/>
      <w:numFmt w:val="bullet"/>
      <w:lvlText w:val="•"/>
      <w:lvlJc w:val="left"/>
      <w:pPr>
        <w:ind w:left="2593" w:hanging="720"/>
      </w:pPr>
    </w:lvl>
    <w:lvl w:ilvl="3">
      <w:start w:val="0"/>
      <w:numFmt w:val="bullet"/>
      <w:lvlText w:val="•"/>
      <w:lvlJc w:val="left"/>
      <w:pPr>
        <w:ind w:left="3470" w:hanging="720"/>
      </w:pPr>
    </w:lvl>
    <w:lvl w:ilvl="4">
      <w:start w:val="0"/>
      <w:numFmt w:val="bullet"/>
      <w:lvlText w:val="•"/>
      <w:lvlJc w:val="left"/>
      <w:pPr>
        <w:ind w:left="4346" w:hanging="720"/>
      </w:pPr>
    </w:lvl>
    <w:lvl w:ilvl="5">
      <w:start w:val="0"/>
      <w:numFmt w:val="bullet"/>
      <w:lvlText w:val="•"/>
      <w:lvlJc w:val="left"/>
      <w:pPr>
        <w:ind w:left="5223" w:hanging="720"/>
      </w:pPr>
    </w:lvl>
    <w:lvl w:ilvl="6">
      <w:start w:val="0"/>
      <w:numFmt w:val="bullet"/>
      <w:lvlText w:val="•"/>
      <w:lvlJc w:val="left"/>
      <w:pPr>
        <w:ind w:left="6100" w:hanging="720"/>
      </w:pPr>
    </w:lvl>
    <w:lvl w:ilvl="7">
      <w:start w:val="0"/>
      <w:numFmt w:val="bullet"/>
      <w:lvlText w:val="•"/>
      <w:lvlJc w:val="left"/>
      <w:pPr>
        <w:ind w:left="6977" w:hanging="720"/>
      </w:pPr>
    </w:lvl>
    <w:lvl w:ilvl="8">
      <w:start w:val="0"/>
      <w:numFmt w:val="bullet"/>
      <w:lvlText w:val="•"/>
      <w:lvlJc w:val="left"/>
      <w:pPr>
        <w:ind w:left="7853" w:hanging="720"/>
      </w:pPr>
    </w:lvl>
  </w:abstractNum>
  <w:abstractNum w:abstractNumId="1">
    <w:nsid w:val="015F4164"/>
    <w:multiLevelType w:val="hybridMultilevel"/>
    <w:tmpl w:val="ACEEBF30"/>
    <w:lvl w:ilvl="0">
      <w:start w:val="17"/>
      <w:numFmt w:val="decimal"/>
      <w:lvlText w:val="%1."/>
      <w:lvlJc w:val="left"/>
      <w:pPr>
        <w:ind w:hanging="702"/>
      </w:pPr>
      <w:rPr>
        <w:rFonts w:ascii="Times New Roman" w:eastAsia="Times New Roman" w:hAnsi="Times New Roman" w:hint="default"/>
        <w:color w:val="1C1C1C"/>
        <w:w w:val="104"/>
        <w:sz w:val="23"/>
        <w:szCs w:val="23"/>
      </w:rPr>
    </w:lvl>
    <w:lvl w:ilvl="1">
      <w:start w:val="1"/>
      <w:numFmt w:val="bullet"/>
      <w:lvlText w:val="•"/>
      <w:lvlJc w:val="left"/>
      <w:rPr>
        <w:rFonts w:hint="default"/>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3">
    <w:nsid w:val="191315B5"/>
    <w:multiLevelType w:val="hybridMultilevel"/>
    <w:tmpl w:val="1EC4C7B8"/>
    <w:lvl w:ilvl="0">
      <w:start w:val="1"/>
      <w:numFmt w:val="upperRoman"/>
      <w:lvlText w:val="%1."/>
      <w:lvlJc w:val="righ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nsid w:val="31067EB1"/>
    <w:multiLevelType w:val="hybridMultilevel"/>
    <w:tmpl w:val="1D466378"/>
    <w:lvl w:ilvl="0">
      <w:start w:val="2"/>
      <w:numFmt w:val="decimal"/>
      <w:lvlText w:val="%1."/>
      <w:lvlJc w:val="left"/>
      <w:pPr>
        <w:ind w:hanging="724"/>
      </w:pPr>
      <w:rPr>
        <w:rFonts w:ascii="Times New Roman" w:eastAsia="Times New Roman" w:hAnsi="Times New Roman" w:hint="default"/>
        <w:color w:val="1F1F1F"/>
        <w:w w:val="105"/>
        <w:sz w:val="23"/>
        <w:szCs w:val="23"/>
      </w:rPr>
    </w:lvl>
    <w:lvl w:ilvl="1">
      <w:start w:val="1"/>
      <w:numFmt w:val="bullet"/>
      <w:lvlText w:val="•"/>
      <w:lvlJc w:val="left"/>
      <w:rPr>
        <w:rFonts w:hint="default"/>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5">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6">
    <w:nsid w:val="39802D36"/>
    <w:multiLevelType w:val="hybridMultilevel"/>
    <w:tmpl w:val="1F045100"/>
    <w:lvl w:ilvl="0">
      <w:start w:val="1"/>
      <w:numFmt w:val="decimal"/>
      <w:lvlText w:val="%1."/>
      <w:lvlJc w:val="left"/>
      <w:pPr>
        <w:ind w:hanging="695"/>
        <w:jc w:val="right"/>
      </w:pPr>
      <w:rPr>
        <w:rFonts w:ascii="Times New Roman" w:eastAsia="Times New Roman" w:hAnsi="Times New Roman" w:hint="default"/>
        <w:i w:val="0"/>
        <w:color w:val="1C1C1C"/>
        <w:w w:val="97"/>
        <w:sz w:val="24"/>
        <w:szCs w:val="24"/>
      </w:rPr>
    </w:lvl>
    <w:lvl w:ilvl="1">
      <w:start w:val="1"/>
      <w:numFmt w:val="lowerLetter"/>
      <w:lvlText w:val="(%2)"/>
      <w:lvlJc w:val="left"/>
      <w:pPr>
        <w:ind w:hanging="717"/>
        <w:jc w:val="right"/>
      </w:pPr>
      <w:rPr>
        <w:rFonts w:ascii="Times New Roman" w:eastAsia="Times New Roman" w:hAnsi="Times New Roman" w:hint="default"/>
        <w:color w:val="1C1C1C"/>
        <w:w w:val="97"/>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7">
    <w:nsid w:val="43CE707A"/>
    <w:multiLevelType w:val="hybridMultilevel"/>
    <w:tmpl w:val="4BA0860C"/>
    <w:lvl w:ilvl="0">
      <w:start w:val="1"/>
      <w:numFmt w:val="decimal"/>
      <w:lvlText w:val="%1."/>
      <w:lvlJc w:val="left"/>
      <w:pPr>
        <w:ind w:hanging="695"/>
        <w:jc w:val="right"/>
      </w:pPr>
      <w:rPr>
        <w:rFonts w:ascii="Times New Roman" w:eastAsia="Times New Roman" w:hAnsi="Times New Roman" w:hint="default"/>
        <w:color w:val="1C1C1C"/>
        <w:w w:val="97"/>
        <w:sz w:val="24"/>
        <w:szCs w:val="24"/>
      </w:rPr>
    </w:lvl>
    <w:lvl w:ilvl="1">
      <w:start w:val="1"/>
      <w:numFmt w:val="lowerLetter"/>
      <w:lvlText w:val="(%2)"/>
      <w:lvlJc w:val="left"/>
      <w:pPr>
        <w:ind w:hanging="717"/>
        <w:jc w:val="right"/>
      </w:pPr>
      <w:rPr>
        <w:rFonts w:ascii="Times New Roman" w:eastAsia="Times New Roman" w:hAnsi="Times New Roman" w:hint="default"/>
        <w:color w:val="1C1C1C"/>
        <w:w w:val="97"/>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8">
    <w:nsid w:val="4AD9187B"/>
    <w:multiLevelType w:val="hybridMultilevel"/>
    <w:tmpl w:val="DD1E8B04"/>
    <w:lvl w:ilvl="0">
      <w:start w:val="37"/>
      <w:numFmt w:val="decimal"/>
      <w:lvlText w:val="%1."/>
      <w:lvlJc w:val="left"/>
      <w:pPr>
        <w:ind w:hanging="713"/>
      </w:pPr>
      <w:rPr>
        <w:rFonts w:ascii="Times New Roman" w:eastAsia="Times New Roman" w:hAnsi="Times New Roman" w:hint="default"/>
        <w:color w:val="1A1A1A"/>
        <w:w w:val="102"/>
        <w:sz w:val="23"/>
        <w:szCs w:val="23"/>
      </w:rPr>
    </w:lvl>
    <w:lvl w:ilvl="1">
      <w:start w:val="1"/>
      <w:numFmt w:val="bullet"/>
      <w:lvlText w:val="•"/>
      <w:lvlJc w:val="left"/>
      <w:rPr>
        <w:rFonts w:hint="default"/>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9">
    <w:nsid w:val="4BC4625F"/>
    <w:multiLevelType w:val="hybridMultilevel"/>
    <w:tmpl w:val="3AFA19D2"/>
    <w:lvl w:ilvl="0">
      <w:start w:val="52"/>
      <w:numFmt w:val="decimal"/>
      <w:lvlText w:val="%1."/>
      <w:lvlJc w:val="left"/>
      <w:pPr>
        <w:ind w:hanging="713"/>
      </w:pPr>
      <w:rPr>
        <w:rFonts w:ascii="Times New Roman" w:eastAsia="Times New Roman" w:hAnsi="Times New Roman" w:hint="default"/>
        <w:color w:val="1C1C1C"/>
        <w:w w:val="99"/>
        <w:sz w:val="24"/>
        <w:szCs w:val="24"/>
      </w:rPr>
    </w:lvl>
    <w:lvl w:ilvl="1">
      <w:start w:val="1"/>
      <w:numFmt w:val="bullet"/>
      <w:lvlText w:val="•"/>
      <w:lvlJc w:val="left"/>
      <w:rPr>
        <w:rFonts w:hint="default"/>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0">
    <w:nsid w:val="4D7F529A"/>
    <w:multiLevelType w:val="hybridMultilevel"/>
    <w:tmpl w:val="4BA0860C"/>
    <w:lvl w:ilvl="0">
      <w:start w:val="1"/>
      <w:numFmt w:val="decimal"/>
      <w:lvlText w:val="%1."/>
      <w:lvlJc w:val="left"/>
      <w:pPr>
        <w:ind w:hanging="695"/>
        <w:jc w:val="right"/>
      </w:pPr>
      <w:rPr>
        <w:rFonts w:ascii="Times New Roman" w:eastAsia="Times New Roman" w:hAnsi="Times New Roman" w:hint="default"/>
        <w:color w:val="1C1C1C"/>
        <w:w w:val="97"/>
        <w:sz w:val="24"/>
        <w:szCs w:val="24"/>
      </w:rPr>
    </w:lvl>
    <w:lvl w:ilvl="1">
      <w:start w:val="1"/>
      <w:numFmt w:val="lowerLetter"/>
      <w:lvlText w:val="(%2)"/>
      <w:lvlJc w:val="left"/>
      <w:pPr>
        <w:ind w:hanging="717"/>
        <w:jc w:val="right"/>
      </w:pPr>
      <w:rPr>
        <w:rFonts w:ascii="Times New Roman" w:eastAsia="Times New Roman" w:hAnsi="Times New Roman" w:hint="default"/>
        <w:color w:val="1C1C1C"/>
        <w:w w:val="97"/>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1">
    <w:nsid w:val="4E4E5B10"/>
    <w:multiLevelType w:val="hybridMultilevel"/>
    <w:tmpl w:val="5F2C9D02"/>
    <w:lvl w:ilvl="0">
      <w:start w:val="1"/>
      <w:numFmt w:val="decimal"/>
      <w:lvlText w:val="%1."/>
      <w:lvlJc w:val="left"/>
      <w:pPr>
        <w:ind w:hanging="695"/>
      </w:pPr>
      <w:rPr>
        <w:rFonts w:ascii="Times New Roman" w:eastAsia="Times New Roman" w:hAnsi="Times New Roman" w:hint="default"/>
        <w:color w:val="1C1C1C"/>
        <w:w w:val="99"/>
        <w:sz w:val="24"/>
        <w:szCs w:val="24"/>
      </w:rPr>
    </w:lvl>
    <w:lvl w:ilvl="1">
      <w:start w:val="1"/>
      <w:numFmt w:val="lowerLetter"/>
      <w:lvlText w:val="(%2)"/>
      <w:lvlJc w:val="left"/>
      <w:pPr>
        <w:ind w:hanging="328"/>
      </w:pPr>
      <w:rPr>
        <w:rFonts w:ascii="Times New Roman" w:eastAsia="Times New Roman" w:hAnsi="Times New Roman" w:hint="default"/>
        <w:color w:val="1C1C1C"/>
        <w:w w:val="97"/>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2">
    <w:nsid w:val="628669D5"/>
    <w:multiLevelType w:val="hybridMultilevel"/>
    <w:tmpl w:val="DDC675B4"/>
    <w:lvl w:ilvl="0">
      <w:start w:val="66"/>
      <w:numFmt w:val="decimal"/>
      <w:lvlText w:val="%1."/>
      <w:lvlJc w:val="left"/>
      <w:pPr>
        <w:ind w:hanging="720"/>
      </w:pPr>
      <w:rPr>
        <w:rFonts w:ascii="Times New Roman" w:eastAsia="Times New Roman" w:hAnsi="Times New Roman" w:hint="default"/>
        <w:color w:val="1F1F1F"/>
        <w:w w:val="104"/>
        <w:sz w:val="23"/>
        <w:szCs w:val="23"/>
      </w:rPr>
    </w:lvl>
    <w:lvl w:ilvl="1">
      <w:start w:val="1"/>
      <w:numFmt w:val="bullet"/>
      <w:lvlText w:val="•"/>
      <w:lvlJc w:val="left"/>
      <w:rPr>
        <w:rFonts w:hint="default"/>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3">
    <w:nsid w:val="65EB36A4"/>
    <w:multiLevelType w:val="hybridMultilevel"/>
    <w:tmpl w:val="DB0CDEBA"/>
    <w:lvl w:ilvl="0">
      <w:start w:val="6"/>
      <w:numFmt w:val="decimal"/>
      <w:lvlText w:val="%1"/>
      <w:lvlJc w:val="left"/>
      <w:pPr>
        <w:ind w:hanging="252"/>
      </w:pPr>
      <w:rPr>
        <w:rFonts w:ascii="Times New Roman" w:eastAsia="Times New Roman" w:hAnsi="Times New Roman" w:hint="default"/>
        <w:color w:val="1F1F1F"/>
        <w:w w:val="120"/>
        <w:position w:val="10"/>
        <w:sz w:val="12"/>
        <w:szCs w:val="12"/>
      </w:rPr>
    </w:lvl>
    <w:lvl w:ilvl="1">
      <w:start w:val="1"/>
      <w:numFmt w:val="bullet"/>
      <w:lvlText w:val="•"/>
      <w:lvlJc w:val="left"/>
      <w:rPr>
        <w:rFonts w:hint="default"/>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4">
    <w:nsid w:val="666B6E08"/>
    <w:multiLevelType w:val="hybridMultilevel"/>
    <w:tmpl w:val="0C4E73D2"/>
    <w:lvl w:ilvl="0">
      <w:start w:val="1"/>
      <w:numFmt w:val="decimal"/>
      <w:pStyle w:val="COLNumbered"/>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6EA51251"/>
    <w:multiLevelType w:val="hybridMultilevel"/>
    <w:tmpl w:val="74A8D1E0"/>
    <w:lvl w:ilvl="0">
      <w:start w:val="21"/>
      <w:numFmt w:val="decimal"/>
      <w:lvlText w:val="%1."/>
      <w:lvlJc w:val="left"/>
      <w:pPr>
        <w:ind w:hanging="728"/>
      </w:pPr>
      <w:rPr>
        <w:rFonts w:ascii="Times New Roman" w:eastAsia="Times New Roman" w:hAnsi="Times New Roman" w:hint="default"/>
        <w:color w:val="161616"/>
        <w:w w:val="98"/>
        <w:sz w:val="24"/>
        <w:szCs w:val="24"/>
      </w:rPr>
    </w:lvl>
    <w:lvl w:ilvl="1">
      <w:start w:val="1"/>
      <w:numFmt w:val="lowerLetter"/>
      <w:lvlText w:val="(%2)"/>
      <w:lvlJc w:val="left"/>
      <w:pPr>
        <w:ind w:hanging="724"/>
      </w:pPr>
      <w:rPr>
        <w:rFonts w:ascii="Times New Roman" w:eastAsia="Times New Roman" w:hAnsi="Times New Roman" w:hint="default"/>
        <w:color w:val="161616"/>
        <w:w w:val="99"/>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6">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7">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8">
    <w:nsid w:val="720A2A52"/>
    <w:multiLevelType w:val="hybridMultilevel"/>
    <w:tmpl w:val="8FE82982"/>
    <w:lvl w:ilvl="0">
      <w:start w:val="1"/>
      <w:numFmt w:val="lowerLetter"/>
      <w:lvlText w:val="%1."/>
      <w:lvlJc w:val="left"/>
      <w:pPr>
        <w:ind w:left="1555"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762D6ABB"/>
    <w:multiLevelType w:val="hybridMultilevel"/>
    <w:tmpl w:val="4BA0860C"/>
    <w:lvl w:ilvl="0">
      <w:start w:val="1"/>
      <w:numFmt w:val="decimal"/>
      <w:lvlText w:val="%1."/>
      <w:lvlJc w:val="left"/>
      <w:pPr>
        <w:ind w:hanging="695"/>
        <w:jc w:val="right"/>
      </w:pPr>
      <w:rPr>
        <w:rFonts w:ascii="Times New Roman" w:eastAsia="Times New Roman" w:hAnsi="Times New Roman" w:hint="default"/>
        <w:color w:val="1C1C1C"/>
        <w:w w:val="97"/>
        <w:sz w:val="24"/>
        <w:szCs w:val="24"/>
      </w:rPr>
    </w:lvl>
    <w:lvl w:ilvl="1">
      <w:start w:val="1"/>
      <w:numFmt w:val="lowerLetter"/>
      <w:lvlText w:val="(%2)"/>
      <w:lvlJc w:val="left"/>
      <w:pPr>
        <w:ind w:hanging="717"/>
        <w:jc w:val="right"/>
      </w:pPr>
      <w:rPr>
        <w:rFonts w:ascii="Times New Roman" w:eastAsia="Times New Roman" w:hAnsi="Times New Roman" w:hint="default"/>
        <w:color w:val="1C1C1C"/>
        <w:w w:val="97"/>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num w:numId="1">
    <w:abstractNumId w:val="3"/>
  </w:num>
  <w:num w:numId="2">
    <w:abstractNumId w:val="5"/>
  </w:num>
  <w:num w:numId="3">
    <w:abstractNumId w:val="2"/>
  </w:num>
  <w:num w:numId="4">
    <w:abstractNumId w:val="17"/>
  </w:num>
  <w:num w:numId="5">
    <w:abstractNumId w:val="5"/>
  </w:num>
  <w:num w:numId="6">
    <w:abstractNumId w:val="14"/>
  </w:num>
  <w:num w:numId="7">
    <w:abstractNumId w:val="16"/>
  </w:num>
  <w:num w:numId="8">
    <w:abstractNumId w:val="11"/>
  </w:num>
  <w:num w:numId="9">
    <w:abstractNumId w:val="13"/>
  </w:num>
  <w:num w:numId="10">
    <w:abstractNumId w:val="4"/>
  </w:num>
  <w:num w:numId="11">
    <w:abstractNumId w:val="12"/>
  </w:num>
  <w:num w:numId="12">
    <w:abstractNumId w:val="9"/>
  </w:num>
  <w:num w:numId="13">
    <w:abstractNumId w:val="8"/>
  </w:num>
  <w:num w:numId="14">
    <w:abstractNumId w:val="15"/>
  </w:num>
  <w:num w:numId="15">
    <w:abstractNumId w:val="1"/>
  </w:num>
  <w:num w:numId="16">
    <w:abstractNumId w:val="6"/>
  </w:num>
  <w:num w:numId="17">
    <w:abstractNumId w:val="19"/>
  </w:num>
  <w:num w:numId="18">
    <w:abstractNumId w:val="10"/>
  </w:num>
  <w:num w:numId="19">
    <w:abstractNumId w:val="7"/>
  </w:num>
  <w:num w:numId="20">
    <w:abstractNumId w:val="9"/>
    <w:lvlOverride w:ilvl="0">
      <w:startOverride w:val="52"/>
    </w:lvlOverride>
    <w:lvlOverride w:ilvl="1"/>
    <w:lvlOverride w:ilvl="2"/>
    <w:lvlOverride w:ilvl="3"/>
    <w:lvlOverride w:ilvl="4"/>
    <w:lvlOverride w:ilvl="5"/>
    <w:lvlOverride w:ilvl="6"/>
    <w:lvlOverride w:ilvl="7"/>
    <w:lvlOverride w:ilvl="8"/>
  </w:num>
  <w:num w:numId="21">
    <w:abstractNumId w:val="18"/>
  </w:num>
  <w:num w:numId="22">
    <w:abstractNumId w:val="2"/>
    <w:lvlOverride w:ilvl="0">
      <w:startOverride w:val="1"/>
    </w:lvlOverride>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763"/>
    <w:rsid w:val="00001D1D"/>
    <w:rsid w:val="000059F8"/>
    <w:rsid w:val="000074BF"/>
    <w:rsid w:val="000138F8"/>
    <w:rsid w:val="00013F3B"/>
    <w:rsid w:val="00023F10"/>
    <w:rsid w:val="000240CD"/>
    <w:rsid w:val="000242C8"/>
    <w:rsid w:val="0002490B"/>
    <w:rsid w:val="000278E1"/>
    <w:rsid w:val="00027EA4"/>
    <w:rsid w:val="00030A6D"/>
    <w:rsid w:val="0003225D"/>
    <w:rsid w:val="00032564"/>
    <w:rsid w:val="00035763"/>
    <w:rsid w:val="000362C7"/>
    <w:rsid w:val="00036EE8"/>
    <w:rsid w:val="000400C1"/>
    <w:rsid w:val="00041A21"/>
    <w:rsid w:val="00041A5D"/>
    <w:rsid w:val="00041E8A"/>
    <w:rsid w:val="0004540B"/>
    <w:rsid w:val="00045DBB"/>
    <w:rsid w:val="00051875"/>
    <w:rsid w:val="00055FB6"/>
    <w:rsid w:val="0006182E"/>
    <w:rsid w:val="0007189A"/>
    <w:rsid w:val="00072429"/>
    <w:rsid w:val="00072509"/>
    <w:rsid w:val="000735F6"/>
    <w:rsid w:val="00073FED"/>
    <w:rsid w:val="000805D5"/>
    <w:rsid w:val="000837E6"/>
    <w:rsid w:val="0008734C"/>
    <w:rsid w:val="00087964"/>
    <w:rsid w:val="00092008"/>
    <w:rsid w:val="000931C5"/>
    <w:rsid w:val="00093A34"/>
    <w:rsid w:val="000A0A6B"/>
    <w:rsid w:val="000A11DC"/>
    <w:rsid w:val="000B19E9"/>
    <w:rsid w:val="000B2588"/>
    <w:rsid w:val="000B76FA"/>
    <w:rsid w:val="000C0B07"/>
    <w:rsid w:val="000C6FF1"/>
    <w:rsid w:val="000C74D2"/>
    <w:rsid w:val="000C77E8"/>
    <w:rsid w:val="000C7E27"/>
    <w:rsid w:val="000D01AC"/>
    <w:rsid w:val="000D3CF0"/>
    <w:rsid w:val="000D3FCA"/>
    <w:rsid w:val="000D7E4F"/>
    <w:rsid w:val="000E1B9B"/>
    <w:rsid w:val="000E3C12"/>
    <w:rsid w:val="000E4251"/>
    <w:rsid w:val="000E5DBE"/>
    <w:rsid w:val="000E65FA"/>
    <w:rsid w:val="000F316F"/>
    <w:rsid w:val="000F645E"/>
    <w:rsid w:val="000F77D4"/>
    <w:rsid w:val="00101193"/>
    <w:rsid w:val="001025D0"/>
    <w:rsid w:val="00102B8C"/>
    <w:rsid w:val="0010300D"/>
    <w:rsid w:val="00105EA2"/>
    <w:rsid w:val="00105F37"/>
    <w:rsid w:val="00107A23"/>
    <w:rsid w:val="00107B65"/>
    <w:rsid w:val="00114442"/>
    <w:rsid w:val="001158F5"/>
    <w:rsid w:val="001169CA"/>
    <w:rsid w:val="00116C4F"/>
    <w:rsid w:val="00116E42"/>
    <w:rsid w:val="0012138F"/>
    <w:rsid w:val="00124F37"/>
    <w:rsid w:val="00125B99"/>
    <w:rsid w:val="0013111B"/>
    <w:rsid w:val="00132036"/>
    <w:rsid w:val="001341A1"/>
    <w:rsid w:val="0013748B"/>
    <w:rsid w:val="00137F2E"/>
    <w:rsid w:val="001423B1"/>
    <w:rsid w:val="00143FA8"/>
    <w:rsid w:val="00145019"/>
    <w:rsid w:val="00151864"/>
    <w:rsid w:val="001526E3"/>
    <w:rsid w:val="00154541"/>
    <w:rsid w:val="00160DCD"/>
    <w:rsid w:val="001625A1"/>
    <w:rsid w:val="00163FBD"/>
    <w:rsid w:val="0016409B"/>
    <w:rsid w:val="00165A9D"/>
    <w:rsid w:val="00166ED3"/>
    <w:rsid w:val="001701F9"/>
    <w:rsid w:val="00171F7F"/>
    <w:rsid w:val="00173A44"/>
    <w:rsid w:val="00174176"/>
    <w:rsid w:val="0017462C"/>
    <w:rsid w:val="00176DD6"/>
    <w:rsid w:val="00180B9B"/>
    <w:rsid w:val="001820BF"/>
    <w:rsid w:val="001878FC"/>
    <w:rsid w:val="0019051D"/>
    <w:rsid w:val="0019402E"/>
    <w:rsid w:val="001A2F10"/>
    <w:rsid w:val="001B164B"/>
    <w:rsid w:val="001B4544"/>
    <w:rsid w:val="001B4F28"/>
    <w:rsid w:val="001B5576"/>
    <w:rsid w:val="001C1392"/>
    <w:rsid w:val="001C1C12"/>
    <w:rsid w:val="001C36D9"/>
    <w:rsid w:val="001C4078"/>
    <w:rsid w:val="001C4331"/>
    <w:rsid w:val="001C6903"/>
    <w:rsid w:val="001C722A"/>
    <w:rsid w:val="001C724E"/>
    <w:rsid w:val="001D3D64"/>
    <w:rsid w:val="001D4F4B"/>
    <w:rsid w:val="001D64C0"/>
    <w:rsid w:val="001E0C11"/>
    <w:rsid w:val="001E360C"/>
    <w:rsid w:val="001E6FA6"/>
    <w:rsid w:val="001F0450"/>
    <w:rsid w:val="001F0D5C"/>
    <w:rsid w:val="001F603A"/>
    <w:rsid w:val="002003F5"/>
    <w:rsid w:val="00200A9E"/>
    <w:rsid w:val="00207AC5"/>
    <w:rsid w:val="0021631C"/>
    <w:rsid w:val="002170A5"/>
    <w:rsid w:val="00220187"/>
    <w:rsid w:val="002213BF"/>
    <w:rsid w:val="002219D9"/>
    <w:rsid w:val="002237A8"/>
    <w:rsid w:val="00224A4C"/>
    <w:rsid w:val="0023270F"/>
    <w:rsid w:val="00233002"/>
    <w:rsid w:val="00235801"/>
    <w:rsid w:val="00240F11"/>
    <w:rsid w:val="002446C0"/>
    <w:rsid w:val="002448CE"/>
    <w:rsid w:val="002448E9"/>
    <w:rsid w:val="00245B7E"/>
    <w:rsid w:val="0024730F"/>
    <w:rsid w:val="00247466"/>
    <w:rsid w:val="0024782B"/>
    <w:rsid w:val="00247EB6"/>
    <w:rsid w:val="002555F2"/>
    <w:rsid w:val="002558F4"/>
    <w:rsid w:val="002631DF"/>
    <w:rsid w:val="002659E9"/>
    <w:rsid w:val="00266373"/>
    <w:rsid w:val="00266F9F"/>
    <w:rsid w:val="00270404"/>
    <w:rsid w:val="002839B4"/>
    <w:rsid w:val="002A319D"/>
    <w:rsid w:val="002A5C89"/>
    <w:rsid w:val="002A68E8"/>
    <w:rsid w:val="002B2B6A"/>
    <w:rsid w:val="002B3ECA"/>
    <w:rsid w:val="002B4C36"/>
    <w:rsid w:val="002C487B"/>
    <w:rsid w:val="002C61E0"/>
    <w:rsid w:val="002C7C78"/>
    <w:rsid w:val="002D0DC7"/>
    <w:rsid w:val="002D51DF"/>
    <w:rsid w:val="002E24BA"/>
    <w:rsid w:val="002E363C"/>
    <w:rsid w:val="002E5CB8"/>
    <w:rsid w:val="002F4AA5"/>
    <w:rsid w:val="002F4EE3"/>
    <w:rsid w:val="002F60C0"/>
    <w:rsid w:val="002F7828"/>
    <w:rsid w:val="003006A6"/>
    <w:rsid w:val="00312838"/>
    <w:rsid w:val="00314E0F"/>
    <w:rsid w:val="00316E9F"/>
    <w:rsid w:val="00317C69"/>
    <w:rsid w:val="0032002B"/>
    <w:rsid w:val="00320EC3"/>
    <w:rsid w:val="00326FC1"/>
    <w:rsid w:val="00327DDB"/>
    <w:rsid w:val="00330C3C"/>
    <w:rsid w:val="003335D6"/>
    <w:rsid w:val="00333D57"/>
    <w:rsid w:val="00334A8D"/>
    <w:rsid w:val="00335692"/>
    <w:rsid w:val="00342263"/>
    <w:rsid w:val="00344BE0"/>
    <w:rsid w:val="0034542B"/>
    <w:rsid w:val="00351FDE"/>
    <w:rsid w:val="00353CC6"/>
    <w:rsid w:val="00360CA5"/>
    <w:rsid w:val="00361FD4"/>
    <w:rsid w:val="00365649"/>
    <w:rsid w:val="00366D58"/>
    <w:rsid w:val="00372183"/>
    <w:rsid w:val="003729E5"/>
    <w:rsid w:val="00375FB6"/>
    <w:rsid w:val="00376FD3"/>
    <w:rsid w:val="00380064"/>
    <w:rsid w:val="00382D36"/>
    <w:rsid w:val="00385B2C"/>
    <w:rsid w:val="00386562"/>
    <w:rsid w:val="003865AA"/>
    <w:rsid w:val="00386C0E"/>
    <w:rsid w:val="00386CC4"/>
    <w:rsid w:val="00386EB9"/>
    <w:rsid w:val="00390C4D"/>
    <w:rsid w:val="00396BDA"/>
    <w:rsid w:val="00397658"/>
    <w:rsid w:val="003B057E"/>
    <w:rsid w:val="003B0712"/>
    <w:rsid w:val="003B5B6F"/>
    <w:rsid w:val="003B5F60"/>
    <w:rsid w:val="003C0601"/>
    <w:rsid w:val="003C2607"/>
    <w:rsid w:val="003C345B"/>
    <w:rsid w:val="003C3759"/>
    <w:rsid w:val="003C4216"/>
    <w:rsid w:val="003C4B10"/>
    <w:rsid w:val="003C74A8"/>
    <w:rsid w:val="003D0EF2"/>
    <w:rsid w:val="003D480D"/>
    <w:rsid w:val="003D689D"/>
    <w:rsid w:val="003D7A31"/>
    <w:rsid w:val="003E190D"/>
    <w:rsid w:val="003E1CD8"/>
    <w:rsid w:val="003E2AB5"/>
    <w:rsid w:val="003E3322"/>
    <w:rsid w:val="003E6C5D"/>
    <w:rsid w:val="003E7114"/>
    <w:rsid w:val="003F042D"/>
    <w:rsid w:val="003F0CA5"/>
    <w:rsid w:val="003F4D91"/>
    <w:rsid w:val="003F4DF6"/>
    <w:rsid w:val="003F66CB"/>
    <w:rsid w:val="003F7018"/>
    <w:rsid w:val="003F715D"/>
    <w:rsid w:val="00403072"/>
    <w:rsid w:val="00404320"/>
    <w:rsid w:val="004053CD"/>
    <w:rsid w:val="0041298E"/>
    <w:rsid w:val="004142C6"/>
    <w:rsid w:val="00414ECA"/>
    <w:rsid w:val="00433B5E"/>
    <w:rsid w:val="00433DF1"/>
    <w:rsid w:val="00435F5D"/>
    <w:rsid w:val="004378D4"/>
    <w:rsid w:val="00437D0A"/>
    <w:rsid w:val="00441DE1"/>
    <w:rsid w:val="00445D75"/>
    <w:rsid w:val="0044757E"/>
    <w:rsid w:val="00453720"/>
    <w:rsid w:val="004565C5"/>
    <w:rsid w:val="004565E2"/>
    <w:rsid w:val="0046062B"/>
    <w:rsid w:val="00463DA7"/>
    <w:rsid w:val="004658BF"/>
    <w:rsid w:val="00477104"/>
    <w:rsid w:val="00477E26"/>
    <w:rsid w:val="004811EE"/>
    <w:rsid w:val="00483E2C"/>
    <w:rsid w:val="004856BA"/>
    <w:rsid w:val="00486AFB"/>
    <w:rsid w:val="00490E19"/>
    <w:rsid w:val="004A2D67"/>
    <w:rsid w:val="004A4CC5"/>
    <w:rsid w:val="004A5037"/>
    <w:rsid w:val="004A594E"/>
    <w:rsid w:val="004A6065"/>
    <w:rsid w:val="004A6F77"/>
    <w:rsid w:val="004B1340"/>
    <w:rsid w:val="004B1CAF"/>
    <w:rsid w:val="004B4119"/>
    <w:rsid w:val="004B57D5"/>
    <w:rsid w:val="004B6EEB"/>
    <w:rsid w:val="004C72BB"/>
    <w:rsid w:val="004D10D6"/>
    <w:rsid w:val="004D166D"/>
    <w:rsid w:val="004D211B"/>
    <w:rsid w:val="004D271E"/>
    <w:rsid w:val="004D5E3D"/>
    <w:rsid w:val="004E082A"/>
    <w:rsid w:val="004E29A5"/>
    <w:rsid w:val="004E6B85"/>
    <w:rsid w:val="004F4632"/>
    <w:rsid w:val="005051B0"/>
    <w:rsid w:val="00507198"/>
    <w:rsid w:val="00520280"/>
    <w:rsid w:val="0052216B"/>
    <w:rsid w:val="0052241B"/>
    <w:rsid w:val="0052378F"/>
    <w:rsid w:val="005245C4"/>
    <w:rsid w:val="00526330"/>
    <w:rsid w:val="00527215"/>
    <w:rsid w:val="005275CF"/>
    <w:rsid w:val="00527E72"/>
    <w:rsid w:val="005301EE"/>
    <w:rsid w:val="00533196"/>
    <w:rsid w:val="005344AD"/>
    <w:rsid w:val="005349CD"/>
    <w:rsid w:val="00535186"/>
    <w:rsid w:val="005362A2"/>
    <w:rsid w:val="00537F40"/>
    <w:rsid w:val="00540BF4"/>
    <w:rsid w:val="00547C36"/>
    <w:rsid w:val="00547C66"/>
    <w:rsid w:val="005506E2"/>
    <w:rsid w:val="005621E6"/>
    <w:rsid w:val="0056454F"/>
    <w:rsid w:val="00564A21"/>
    <w:rsid w:val="0056577B"/>
    <w:rsid w:val="00566068"/>
    <w:rsid w:val="00566888"/>
    <w:rsid w:val="00571D4D"/>
    <w:rsid w:val="0057608C"/>
    <w:rsid w:val="005816E6"/>
    <w:rsid w:val="00581EAE"/>
    <w:rsid w:val="00582E3B"/>
    <w:rsid w:val="00583274"/>
    <w:rsid w:val="00583C32"/>
    <w:rsid w:val="00584351"/>
    <w:rsid w:val="00585826"/>
    <w:rsid w:val="00591E20"/>
    <w:rsid w:val="00595E2C"/>
    <w:rsid w:val="005A0990"/>
    <w:rsid w:val="005A2E2A"/>
    <w:rsid w:val="005A340B"/>
    <w:rsid w:val="005A4C56"/>
    <w:rsid w:val="005A508B"/>
    <w:rsid w:val="005A69DF"/>
    <w:rsid w:val="005B0793"/>
    <w:rsid w:val="005B2FED"/>
    <w:rsid w:val="005B4E68"/>
    <w:rsid w:val="005B6947"/>
    <w:rsid w:val="005C103A"/>
    <w:rsid w:val="005C3512"/>
    <w:rsid w:val="005C3583"/>
    <w:rsid w:val="005C5A26"/>
    <w:rsid w:val="005D0FD2"/>
    <w:rsid w:val="005D6B7D"/>
    <w:rsid w:val="005E1F3A"/>
    <w:rsid w:val="005E3281"/>
    <w:rsid w:val="005E3A70"/>
    <w:rsid w:val="005E420C"/>
    <w:rsid w:val="005E4F5F"/>
    <w:rsid w:val="005E7CB3"/>
    <w:rsid w:val="005F23E2"/>
    <w:rsid w:val="005F45E0"/>
    <w:rsid w:val="006001AF"/>
    <w:rsid w:val="00606174"/>
    <w:rsid w:val="0062202F"/>
    <w:rsid w:val="006229C5"/>
    <w:rsid w:val="006246BD"/>
    <w:rsid w:val="00625DF1"/>
    <w:rsid w:val="00627E66"/>
    <w:rsid w:val="0063042D"/>
    <w:rsid w:val="00634367"/>
    <w:rsid w:val="0063499E"/>
    <w:rsid w:val="00636909"/>
    <w:rsid w:val="006373F3"/>
    <w:rsid w:val="006375F3"/>
    <w:rsid w:val="006455DC"/>
    <w:rsid w:val="006503C2"/>
    <w:rsid w:val="00651A5F"/>
    <w:rsid w:val="00654A63"/>
    <w:rsid w:val="00654FEA"/>
    <w:rsid w:val="00656722"/>
    <w:rsid w:val="00656874"/>
    <w:rsid w:val="006627B2"/>
    <w:rsid w:val="00666A8A"/>
    <w:rsid w:val="00670994"/>
    <w:rsid w:val="00672B67"/>
    <w:rsid w:val="00673312"/>
    <w:rsid w:val="0067389D"/>
    <w:rsid w:val="006762FE"/>
    <w:rsid w:val="00677152"/>
    <w:rsid w:val="00677B5E"/>
    <w:rsid w:val="00680153"/>
    <w:rsid w:val="00685468"/>
    <w:rsid w:val="00691EC9"/>
    <w:rsid w:val="00693102"/>
    <w:rsid w:val="006932D3"/>
    <w:rsid w:val="00694F38"/>
    <w:rsid w:val="006958C4"/>
    <w:rsid w:val="00696396"/>
    <w:rsid w:val="006A2612"/>
    <w:rsid w:val="006A4DEE"/>
    <w:rsid w:val="006B26CF"/>
    <w:rsid w:val="006B3FB0"/>
    <w:rsid w:val="006B46BB"/>
    <w:rsid w:val="006C1E4B"/>
    <w:rsid w:val="006C608D"/>
    <w:rsid w:val="006C68EF"/>
    <w:rsid w:val="006D0039"/>
    <w:rsid w:val="006D30F5"/>
    <w:rsid w:val="006D43C5"/>
    <w:rsid w:val="006D4EFE"/>
    <w:rsid w:val="006D5796"/>
    <w:rsid w:val="006E0A60"/>
    <w:rsid w:val="006E166E"/>
    <w:rsid w:val="006E1792"/>
    <w:rsid w:val="006E2D9C"/>
    <w:rsid w:val="006E509A"/>
    <w:rsid w:val="006F1D3A"/>
    <w:rsid w:val="0070283D"/>
    <w:rsid w:val="00706B4E"/>
    <w:rsid w:val="0070743E"/>
    <w:rsid w:val="0070789E"/>
    <w:rsid w:val="00707EC6"/>
    <w:rsid w:val="00713099"/>
    <w:rsid w:val="00714157"/>
    <w:rsid w:val="00714617"/>
    <w:rsid w:val="00717C81"/>
    <w:rsid w:val="00723F32"/>
    <w:rsid w:val="00726B1E"/>
    <w:rsid w:val="00727FD8"/>
    <w:rsid w:val="00735D29"/>
    <w:rsid w:val="00742B53"/>
    <w:rsid w:val="00742D6F"/>
    <w:rsid w:val="00745E52"/>
    <w:rsid w:val="00746C53"/>
    <w:rsid w:val="00747CBD"/>
    <w:rsid w:val="00747F4F"/>
    <w:rsid w:val="00750500"/>
    <w:rsid w:val="00750EBF"/>
    <w:rsid w:val="007545C4"/>
    <w:rsid w:val="0075695A"/>
    <w:rsid w:val="007572FC"/>
    <w:rsid w:val="00761435"/>
    <w:rsid w:val="00763B68"/>
    <w:rsid w:val="00766EF5"/>
    <w:rsid w:val="00766F78"/>
    <w:rsid w:val="007717A0"/>
    <w:rsid w:val="00771CCE"/>
    <w:rsid w:val="0077472A"/>
    <w:rsid w:val="007748B8"/>
    <w:rsid w:val="0078150A"/>
    <w:rsid w:val="00782A42"/>
    <w:rsid w:val="00783198"/>
    <w:rsid w:val="007861A0"/>
    <w:rsid w:val="00786E0C"/>
    <w:rsid w:val="00790C75"/>
    <w:rsid w:val="00794D03"/>
    <w:rsid w:val="00796CC7"/>
    <w:rsid w:val="00797781"/>
    <w:rsid w:val="007A0B15"/>
    <w:rsid w:val="007A5736"/>
    <w:rsid w:val="007A5FA5"/>
    <w:rsid w:val="007A7A86"/>
    <w:rsid w:val="007B5FD0"/>
    <w:rsid w:val="007C0CF8"/>
    <w:rsid w:val="007C4FC2"/>
    <w:rsid w:val="007D0907"/>
    <w:rsid w:val="007D19D3"/>
    <w:rsid w:val="007D4B57"/>
    <w:rsid w:val="007D76DB"/>
    <w:rsid w:val="007E0F68"/>
    <w:rsid w:val="007E146B"/>
    <w:rsid w:val="007E1C58"/>
    <w:rsid w:val="007F000A"/>
    <w:rsid w:val="007F4614"/>
    <w:rsid w:val="0080046C"/>
    <w:rsid w:val="00804B90"/>
    <w:rsid w:val="00806FE5"/>
    <w:rsid w:val="00807413"/>
    <w:rsid w:val="008133EE"/>
    <w:rsid w:val="008172FD"/>
    <w:rsid w:val="00821FDE"/>
    <w:rsid w:val="00825D04"/>
    <w:rsid w:val="008305B3"/>
    <w:rsid w:val="00831B41"/>
    <w:rsid w:val="00832B6B"/>
    <w:rsid w:val="00833922"/>
    <w:rsid w:val="00835EB5"/>
    <w:rsid w:val="00836A71"/>
    <w:rsid w:val="00845DBB"/>
    <w:rsid w:val="008470CF"/>
    <w:rsid w:val="00850285"/>
    <w:rsid w:val="008528DE"/>
    <w:rsid w:val="008606FB"/>
    <w:rsid w:val="00861E33"/>
    <w:rsid w:val="00862CB1"/>
    <w:rsid w:val="008642B6"/>
    <w:rsid w:val="00864B74"/>
    <w:rsid w:val="00866983"/>
    <w:rsid w:val="008738BF"/>
    <w:rsid w:val="00876DE6"/>
    <w:rsid w:val="00884C49"/>
    <w:rsid w:val="00890565"/>
    <w:rsid w:val="00890EBA"/>
    <w:rsid w:val="00894177"/>
    <w:rsid w:val="008A00FA"/>
    <w:rsid w:val="008A1052"/>
    <w:rsid w:val="008A118E"/>
    <w:rsid w:val="008A47BE"/>
    <w:rsid w:val="008A5DDE"/>
    <w:rsid w:val="008A7462"/>
    <w:rsid w:val="008B0072"/>
    <w:rsid w:val="008B0A34"/>
    <w:rsid w:val="008C12FE"/>
    <w:rsid w:val="008C4F85"/>
    <w:rsid w:val="008C57DE"/>
    <w:rsid w:val="008C586F"/>
    <w:rsid w:val="008C7437"/>
    <w:rsid w:val="008D1724"/>
    <w:rsid w:val="008D1A58"/>
    <w:rsid w:val="008D3DED"/>
    <w:rsid w:val="008E378B"/>
    <w:rsid w:val="008E3EEF"/>
    <w:rsid w:val="008E5C94"/>
    <w:rsid w:val="008E6430"/>
    <w:rsid w:val="008E7236"/>
    <w:rsid w:val="008F4740"/>
    <w:rsid w:val="008F5B66"/>
    <w:rsid w:val="009003B4"/>
    <w:rsid w:val="00900FCB"/>
    <w:rsid w:val="00904328"/>
    <w:rsid w:val="00911551"/>
    <w:rsid w:val="00913DD5"/>
    <w:rsid w:val="009163FC"/>
    <w:rsid w:val="00922DFA"/>
    <w:rsid w:val="00924781"/>
    <w:rsid w:val="0093110D"/>
    <w:rsid w:val="009314C6"/>
    <w:rsid w:val="009372EF"/>
    <w:rsid w:val="00942B05"/>
    <w:rsid w:val="009434B8"/>
    <w:rsid w:val="00944983"/>
    <w:rsid w:val="009449FF"/>
    <w:rsid w:val="00950D2D"/>
    <w:rsid w:val="00951D49"/>
    <w:rsid w:val="00953A29"/>
    <w:rsid w:val="0095670B"/>
    <w:rsid w:val="009567DB"/>
    <w:rsid w:val="00960118"/>
    <w:rsid w:val="0096236C"/>
    <w:rsid w:val="0096571F"/>
    <w:rsid w:val="00971CC7"/>
    <w:rsid w:val="00972613"/>
    <w:rsid w:val="009727E0"/>
    <w:rsid w:val="00972A73"/>
    <w:rsid w:val="00972A8A"/>
    <w:rsid w:val="009778F5"/>
    <w:rsid w:val="00977A72"/>
    <w:rsid w:val="00983995"/>
    <w:rsid w:val="0098449F"/>
    <w:rsid w:val="0098644F"/>
    <w:rsid w:val="00986D79"/>
    <w:rsid w:val="00990C04"/>
    <w:rsid w:val="00990CD4"/>
    <w:rsid w:val="00991449"/>
    <w:rsid w:val="00996F35"/>
    <w:rsid w:val="00997032"/>
    <w:rsid w:val="00997480"/>
    <w:rsid w:val="009A0165"/>
    <w:rsid w:val="009A06AE"/>
    <w:rsid w:val="009A3918"/>
    <w:rsid w:val="009B34EA"/>
    <w:rsid w:val="009B7480"/>
    <w:rsid w:val="009C0E22"/>
    <w:rsid w:val="009C1919"/>
    <w:rsid w:val="009C1AB4"/>
    <w:rsid w:val="009C34D7"/>
    <w:rsid w:val="009C6F8E"/>
    <w:rsid w:val="009D0F7A"/>
    <w:rsid w:val="009D538D"/>
    <w:rsid w:val="009D7552"/>
    <w:rsid w:val="009D7797"/>
    <w:rsid w:val="009E0D44"/>
    <w:rsid w:val="009E1CD5"/>
    <w:rsid w:val="009E3263"/>
    <w:rsid w:val="009E3CE9"/>
    <w:rsid w:val="009E503F"/>
    <w:rsid w:val="009F10D4"/>
    <w:rsid w:val="009F5DD9"/>
    <w:rsid w:val="009F6D6E"/>
    <w:rsid w:val="00A008C8"/>
    <w:rsid w:val="00A035EA"/>
    <w:rsid w:val="00A05256"/>
    <w:rsid w:val="00A10F22"/>
    <w:rsid w:val="00A12A8B"/>
    <w:rsid w:val="00A14612"/>
    <w:rsid w:val="00A25A70"/>
    <w:rsid w:val="00A2769E"/>
    <w:rsid w:val="00A30CA0"/>
    <w:rsid w:val="00A30DEA"/>
    <w:rsid w:val="00A33971"/>
    <w:rsid w:val="00A3504C"/>
    <w:rsid w:val="00A376B1"/>
    <w:rsid w:val="00A37734"/>
    <w:rsid w:val="00A3791B"/>
    <w:rsid w:val="00A40798"/>
    <w:rsid w:val="00A41C82"/>
    <w:rsid w:val="00A42A5A"/>
    <w:rsid w:val="00A4436C"/>
    <w:rsid w:val="00A470FD"/>
    <w:rsid w:val="00A47D79"/>
    <w:rsid w:val="00A54120"/>
    <w:rsid w:val="00A57B64"/>
    <w:rsid w:val="00A57F12"/>
    <w:rsid w:val="00A61BE1"/>
    <w:rsid w:val="00A6390F"/>
    <w:rsid w:val="00A64829"/>
    <w:rsid w:val="00A64DD5"/>
    <w:rsid w:val="00A663C3"/>
    <w:rsid w:val="00A67A1E"/>
    <w:rsid w:val="00A71A1E"/>
    <w:rsid w:val="00A92D00"/>
    <w:rsid w:val="00A95968"/>
    <w:rsid w:val="00A97F47"/>
    <w:rsid w:val="00AA375F"/>
    <w:rsid w:val="00AA6F08"/>
    <w:rsid w:val="00AB1932"/>
    <w:rsid w:val="00AB2795"/>
    <w:rsid w:val="00AB3A50"/>
    <w:rsid w:val="00AB555E"/>
    <w:rsid w:val="00AB59B7"/>
    <w:rsid w:val="00AB66AD"/>
    <w:rsid w:val="00AB764E"/>
    <w:rsid w:val="00AC0EF0"/>
    <w:rsid w:val="00AC49C9"/>
    <w:rsid w:val="00AC58D3"/>
    <w:rsid w:val="00AC5CE7"/>
    <w:rsid w:val="00AD2909"/>
    <w:rsid w:val="00AE06A4"/>
    <w:rsid w:val="00AE28A9"/>
    <w:rsid w:val="00AE5253"/>
    <w:rsid w:val="00AE60DF"/>
    <w:rsid w:val="00AE6168"/>
    <w:rsid w:val="00AF14B8"/>
    <w:rsid w:val="00AF1818"/>
    <w:rsid w:val="00B00FB7"/>
    <w:rsid w:val="00B02ACE"/>
    <w:rsid w:val="00B02DDE"/>
    <w:rsid w:val="00B0765F"/>
    <w:rsid w:val="00B1268F"/>
    <w:rsid w:val="00B141AA"/>
    <w:rsid w:val="00B177DE"/>
    <w:rsid w:val="00B21D0A"/>
    <w:rsid w:val="00B22348"/>
    <w:rsid w:val="00B27A8E"/>
    <w:rsid w:val="00B36B83"/>
    <w:rsid w:val="00B42B1B"/>
    <w:rsid w:val="00B47F2E"/>
    <w:rsid w:val="00B57828"/>
    <w:rsid w:val="00B60BAD"/>
    <w:rsid w:val="00B62253"/>
    <w:rsid w:val="00B62D46"/>
    <w:rsid w:val="00B6331F"/>
    <w:rsid w:val="00B63393"/>
    <w:rsid w:val="00B6696E"/>
    <w:rsid w:val="00B6728B"/>
    <w:rsid w:val="00B718FC"/>
    <w:rsid w:val="00B71CA8"/>
    <w:rsid w:val="00B732B6"/>
    <w:rsid w:val="00B75AD5"/>
    <w:rsid w:val="00B7779D"/>
    <w:rsid w:val="00B80372"/>
    <w:rsid w:val="00B834A6"/>
    <w:rsid w:val="00B85D6D"/>
    <w:rsid w:val="00B87155"/>
    <w:rsid w:val="00B873F1"/>
    <w:rsid w:val="00B8748C"/>
    <w:rsid w:val="00B87528"/>
    <w:rsid w:val="00B87F45"/>
    <w:rsid w:val="00B90019"/>
    <w:rsid w:val="00B90B33"/>
    <w:rsid w:val="00B95FA0"/>
    <w:rsid w:val="00BA0C5D"/>
    <w:rsid w:val="00BA2F07"/>
    <w:rsid w:val="00BA356A"/>
    <w:rsid w:val="00BA3947"/>
    <w:rsid w:val="00BA508A"/>
    <w:rsid w:val="00BA6DDE"/>
    <w:rsid w:val="00BA7205"/>
    <w:rsid w:val="00BB7E5C"/>
    <w:rsid w:val="00BC2345"/>
    <w:rsid w:val="00BC7714"/>
    <w:rsid w:val="00BE0EEC"/>
    <w:rsid w:val="00BE1B16"/>
    <w:rsid w:val="00BE33FC"/>
    <w:rsid w:val="00BF06F9"/>
    <w:rsid w:val="00BF4E07"/>
    <w:rsid w:val="00BF66DF"/>
    <w:rsid w:val="00BF68E3"/>
    <w:rsid w:val="00BF6FDA"/>
    <w:rsid w:val="00C03B20"/>
    <w:rsid w:val="00C05974"/>
    <w:rsid w:val="00C12972"/>
    <w:rsid w:val="00C175B4"/>
    <w:rsid w:val="00C176B3"/>
    <w:rsid w:val="00C21460"/>
    <w:rsid w:val="00C221C7"/>
    <w:rsid w:val="00C2229D"/>
    <w:rsid w:val="00C25ADB"/>
    <w:rsid w:val="00C26E34"/>
    <w:rsid w:val="00C2799E"/>
    <w:rsid w:val="00C31F99"/>
    <w:rsid w:val="00C3494C"/>
    <w:rsid w:val="00C3524B"/>
    <w:rsid w:val="00C3556A"/>
    <w:rsid w:val="00C35F46"/>
    <w:rsid w:val="00C36C3F"/>
    <w:rsid w:val="00C37457"/>
    <w:rsid w:val="00C40149"/>
    <w:rsid w:val="00C40DF8"/>
    <w:rsid w:val="00C41CC8"/>
    <w:rsid w:val="00C51501"/>
    <w:rsid w:val="00C51B42"/>
    <w:rsid w:val="00C54659"/>
    <w:rsid w:val="00C5726D"/>
    <w:rsid w:val="00C62A09"/>
    <w:rsid w:val="00C63E9A"/>
    <w:rsid w:val="00C64764"/>
    <w:rsid w:val="00C658E2"/>
    <w:rsid w:val="00C65D27"/>
    <w:rsid w:val="00C66A23"/>
    <w:rsid w:val="00C70075"/>
    <w:rsid w:val="00C706AB"/>
    <w:rsid w:val="00C72835"/>
    <w:rsid w:val="00C731C5"/>
    <w:rsid w:val="00C76A43"/>
    <w:rsid w:val="00C81A0D"/>
    <w:rsid w:val="00C81D66"/>
    <w:rsid w:val="00C86FB7"/>
    <w:rsid w:val="00C92EEC"/>
    <w:rsid w:val="00C97D78"/>
    <w:rsid w:val="00CA12D6"/>
    <w:rsid w:val="00CB31CE"/>
    <w:rsid w:val="00CB7A87"/>
    <w:rsid w:val="00CB7E79"/>
    <w:rsid w:val="00CD7BAC"/>
    <w:rsid w:val="00CE3E35"/>
    <w:rsid w:val="00CE43F0"/>
    <w:rsid w:val="00CF4854"/>
    <w:rsid w:val="00CF578C"/>
    <w:rsid w:val="00CF5F94"/>
    <w:rsid w:val="00D03394"/>
    <w:rsid w:val="00D049EE"/>
    <w:rsid w:val="00D05119"/>
    <w:rsid w:val="00D1503F"/>
    <w:rsid w:val="00D27933"/>
    <w:rsid w:val="00D27C1D"/>
    <w:rsid w:val="00D35E41"/>
    <w:rsid w:val="00D40EED"/>
    <w:rsid w:val="00D42D5E"/>
    <w:rsid w:val="00D43E31"/>
    <w:rsid w:val="00D4449A"/>
    <w:rsid w:val="00D451DC"/>
    <w:rsid w:val="00D51F84"/>
    <w:rsid w:val="00D55F40"/>
    <w:rsid w:val="00D57B11"/>
    <w:rsid w:val="00D62D0D"/>
    <w:rsid w:val="00D656E8"/>
    <w:rsid w:val="00D65C48"/>
    <w:rsid w:val="00D706B4"/>
    <w:rsid w:val="00D7264F"/>
    <w:rsid w:val="00D72E3A"/>
    <w:rsid w:val="00D74FD9"/>
    <w:rsid w:val="00D77C71"/>
    <w:rsid w:val="00D84D60"/>
    <w:rsid w:val="00D8784D"/>
    <w:rsid w:val="00D90F67"/>
    <w:rsid w:val="00D94E70"/>
    <w:rsid w:val="00D9581D"/>
    <w:rsid w:val="00DA6EC9"/>
    <w:rsid w:val="00DB0323"/>
    <w:rsid w:val="00DB1FEB"/>
    <w:rsid w:val="00DC1E9C"/>
    <w:rsid w:val="00DC3E65"/>
    <w:rsid w:val="00DC3E9E"/>
    <w:rsid w:val="00DC6901"/>
    <w:rsid w:val="00DC7EEC"/>
    <w:rsid w:val="00DD2E9B"/>
    <w:rsid w:val="00DD53F2"/>
    <w:rsid w:val="00DD5462"/>
    <w:rsid w:val="00DD5729"/>
    <w:rsid w:val="00DD5E0E"/>
    <w:rsid w:val="00DD7259"/>
    <w:rsid w:val="00DE39C1"/>
    <w:rsid w:val="00DE62FA"/>
    <w:rsid w:val="00DE632A"/>
    <w:rsid w:val="00DF06C7"/>
    <w:rsid w:val="00DF115E"/>
    <w:rsid w:val="00E11934"/>
    <w:rsid w:val="00E12BDF"/>
    <w:rsid w:val="00E12C07"/>
    <w:rsid w:val="00E13737"/>
    <w:rsid w:val="00E17E2A"/>
    <w:rsid w:val="00E232BA"/>
    <w:rsid w:val="00E26179"/>
    <w:rsid w:val="00E353BF"/>
    <w:rsid w:val="00E418D6"/>
    <w:rsid w:val="00E42CA0"/>
    <w:rsid w:val="00E45041"/>
    <w:rsid w:val="00E50A42"/>
    <w:rsid w:val="00E51F7A"/>
    <w:rsid w:val="00E55008"/>
    <w:rsid w:val="00E57624"/>
    <w:rsid w:val="00E62E70"/>
    <w:rsid w:val="00E65F2E"/>
    <w:rsid w:val="00E67C24"/>
    <w:rsid w:val="00E70CB6"/>
    <w:rsid w:val="00E7138D"/>
    <w:rsid w:val="00E72C2C"/>
    <w:rsid w:val="00E73EEA"/>
    <w:rsid w:val="00E7497F"/>
    <w:rsid w:val="00E7533E"/>
    <w:rsid w:val="00E75748"/>
    <w:rsid w:val="00E76E12"/>
    <w:rsid w:val="00E77CC4"/>
    <w:rsid w:val="00E82D00"/>
    <w:rsid w:val="00E83202"/>
    <w:rsid w:val="00E86BC3"/>
    <w:rsid w:val="00E94067"/>
    <w:rsid w:val="00E95DF3"/>
    <w:rsid w:val="00E9669A"/>
    <w:rsid w:val="00EA1C6D"/>
    <w:rsid w:val="00EA30A5"/>
    <w:rsid w:val="00EA799B"/>
    <w:rsid w:val="00EB200A"/>
    <w:rsid w:val="00EB22EB"/>
    <w:rsid w:val="00EB3FB6"/>
    <w:rsid w:val="00EB5864"/>
    <w:rsid w:val="00EB58BF"/>
    <w:rsid w:val="00ED04FC"/>
    <w:rsid w:val="00ED212E"/>
    <w:rsid w:val="00ED2D17"/>
    <w:rsid w:val="00ED42C7"/>
    <w:rsid w:val="00ED78FD"/>
    <w:rsid w:val="00EE178E"/>
    <w:rsid w:val="00EE5DDA"/>
    <w:rsid w:val="00EE6ABD"/>
    <w:rsid w:val="00EF6166"/>
    <w:rsid w:val="00EF65C5"/>
    <w:rsid w:val="00F11882"/>
    <w:rsid w:val="00F156E5"/>
    <w:rsid w:val="00F16609"/>
    <w:rsid w:val="00F17A7D"/>
    <w:rsid w:val="00F22ABF"/>
    <w:rsid w:val="00F24519"/>
    <w:rsid w:val="00F251F2"/>
    <w:rsid w:val="00F26058"/>
    <w:rsid w:val="00F27BB7"/>
    <w:rsid w:val="00F340C5"/>
    <w:rsid w:val="00F347DA"/>
    <w:rsid w:val="00F36965"/>
    <w:rsid w:val="00F36DD7"/>
    <w:rsid w:val="00F377C3"/>
    <w:rsid w:val="00F4214C"/>
    <w:rsid w:val="00F4278F"/>
    <w:rsid w:val="00F45CD4"/>
    <w:rsid w:val="00F46666"/>
    <w:rsid w:val="00F50C56"/>
    <w:rsid w:val="00F55B78"/>
    <w:rsid w:val="00F631D5"/>
    <w:rsid w:val="00F65406"/>
    <w:rsid w:val="00F758EF"/>
    <w:rsid w:val="00F8251A"/>
    <w:rsid w:val="00F82EAC"/>
    <w:rsid w:val="00F83AF5"/>
    <w:rsid w:val="00F85A18"/>
    <w:rsid w:val="00F91750"/>
    <w:rsid w:val="00F9246A"/>
    <w:rsid w:val="00FA1146"/>
    <w:rsid w:val="00FA1E83"/>
    <w:rsid w:val="00FA6E95"/>
    <w:rsid w:val="00FB09C6"/>
    <w:rsid w:val="00FB29D8"/>
    <w:rsid w:val="00FB58D5"/>
    <w:rsid w:val="00FC136D"/>
    <w:rsid w:val="00FC1A4A"/>
    <w:rsid w:val="00FC5153"/>
    <w:rsid w:val="00FC7F1D"/>
    <w:rsid w:val="00FE1895"/>
    <w:rsid w:val="00FE1D4F"/>
    <w:rsid w:val="00FE22AE"/>
    <w:rsid w:val="00FE4318"/>
    <w:rsid w:val="00FE46B0"/>
    <w:rsid w:val="00FE5ECC"/>
    <w:rsid w:val="00FF1816"/>
    <w:rsid w:val="00FF4271"/>
    <w:rsid w:val="00FF67D8"/>
    <w:rsid w:val="00FF7722"/>
    <w:rsid w:val="00FF7ACF"/>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5:chartTrackingRefBased/>
  <w15:docId w15:val="{06EF1E1F-90A4-4D19-8117-AFB17AFF6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heme="minorHAnsi"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1"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uiPriority w:val="1"/>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aliases w:val="ALTS FOOTNOTE,ALTS FOOTNOTE Char,ALTS FOOTNOTE Char Char Char,FOOTNOTE,Footnote Text 2,Footnote Text Char Char Char,Footnote Text Char1 Char,Footnote Text Char2 Char Char Char,Footnote text,fn,fn Char,fn Char Char Char"/>
    <w:basedOn w:val="Normal"/>
    <w:link w:val="FootnoteTextChar"/>
    <w:qFormat/>
    <w:rsid w:val="00B02ACE"/>
    <w:pPr>
      <w:spacing w:after="120"/>
      <w:ind w:firstLine="720"/>
    </w:pPr>
    <w:rPr>
      <w:sz w:val="20"/>
      <w:szCs w:val="20"/>
    </w:rPr>
  </w:style>
  <w:style w:type="character" w:customStyle="1" w:styleId="FootnoteTextChar">
    <w:name w:val="Footnote Text Char"/>
    <w:aliases w:val="ALTS FOOTNOTE Char Char,ALTS FOOTNOTE Char Char Char Char,ALTS FOOTNOTE Char1,FOOTNOTE Char,Footnote Text 2 Char,Footnote Text Char Char Char Char,Footnote Text Char1 Char Char,Footnote Text Char2 Char Char Char Char,fn Char1"/>
    <w:basedOn w:val="DefaultParagraphFont"/>
    <w:link w:val="FootnoteText"/>
    <w:rsid w:val="00B02ACE"/>
    <w:rPr>
      <w:sz w:val="20"/>
      <w:szCs w:val="20"/>
    </w:rPr>
  </w:style>
  <w:style w:type="character" w:styleId="FootnoteReference">
    <w:name w:val="footnote reference"/>
    <w:aliases w:val="(NECG) Footnote Reference,Appel note de bas de p,FR,Style 3,fr,o"/>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ListParagraph">
    <w:name w:val="List Paragraph"/>
    <w:basedOn w:val="Normal"/>
    <w:uiPriority w:val="1"/>
    <w:qFormat/>
    <w:rsid w:val="009E3CE9"/>
    <w:pPr>
      <w:widowControl w:val="0"/>
    </w:pPr>
    <w:rPr>
      <w:rFonts w:asciiTheme="minorHAnsi" w:hAnsiTheme="minorHAnsi" w:cstheme="minorBidi"/>
      <w:sz w:val="22"/>
      <w:szCs w:val="22"/>
    </w:rPr>
  </w:style>
  <w:style w:type="paragraph" w:customStyle="1" w:styleId="TableParagraph">
    <w:name w:val="Table Paragraph"/>
    <w:basedOn w:val="Normal"/>
    <w:uiPriority w:val="1"/>
    <w:qFormat/>
    <w:rsid w:val="009E3CE9"/>
    <w:pPr>
      <w:widowControl w:val="0"/>
    </w:pPr>
    <w:rPr>
      <w:rFonts w:asciiTheme="minorHAnsi" w:hAnsiTheme="minorHAnsi" w:cstheme="minorBidi"/>
      <w:sz w:val="22"/>
      <w:szCs w:val="22"/>
    </w:rPr>
  </w:style>
  <w:style w:type="character" w:styleId="CommentReference">
    <w:name w:val="annotation reference"/>
    <w:basedOn w:val="DefaultParagraphFont"/>
    <w:uiPriority w:val="99"/>
    <w:semiHidden/>
    <w:unhideWhenUsed/>
    <w:rsid w:val="00116C4F"/>
    <w:rPr>
      <w:sz w:val="16"/>
      <w:szCs w:val="16"/>
    </w:rPr>
  </w:style>
  <w:style w:type="paragraph" w:styleId="CommentText">
    <w:name w:val="annotation text"/>
    <w:basedOn w:val="Normal"/>
    <w:link w:val="CommentTextChar"/>
    <w:uiPriority w:val="99"/>
    <w:semiHidden/>
    <w:unhideWhenUsed/>
    <w:rsid w:val="00116C4F"/>
    <w:rPr>
      <w:sz w:val="20"/>
      <w:szCs w:val="20"/>
    </w:rPr>
  </w:style>
  <w:style w:type="character" w:customStyle="1" w:styleId="CommentTextChar">
    <w:name w:val="Comment Text Char"/>
    <w:basedOn w:val="DefaultParagraphFont"/>
    <w:link w:val="CommentText"/>
    <w:uiPriority w:val="99"/>
    <w:semiHidden/>
    <w:rsid w:val="00116C4F"/>
    <w:rPr>
      <w:sz w:val="20"/>
      <w:szCs w:val="20"/>
    </w:rPr>
  </w:style>
  <w:style w:type="paragraph" w:styleId="CommentSubject">
    <w:name w:val="annotation subject"/>
    <w:basedOn w:val="CommentText"/>
    <w:next w:val="CommentText"/>
    <w:link w:val="CommentSubjectChar"/>
    <w:uiPriority w:val="99"/>
    <w:semiHidden/>
    <w:unhideWhenUsed/>
    <w:rsid w:val="00861E33"/>
    <w:rPr>
      <w:b/>
      <w:bCs/>
    </w:rPr>
  </w:style>
  <w:style w:type="character" w:customStyle="1" w:styleId="CommentSubjectChar">
    <w:name w:val="Comment Subject Char"/>
    <w:basedOn w:val="CommentTextChar"/>
    <w:link w:val="CommentSubject"/>
    <w:uiPriority w:val="99"/>
    <w:semiHidden/>
    <w:rsid w:val="00861E3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footnotes" Target="footnot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4148</Words>
  <Characters>22403</Characters>
  <Application>Microsoft Office Word</Application>
  <DocSecurity>0</DocSecurity>
  <Lines>182</Lines>
  <Paragraphs>227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